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1832" w14:textId="1948F831" w:rsidR="00CE2FEC" w:rsidRPr="00AF5D15" w:rsidRDefault="002677F5" w:rsidP="00CE2FEC">
      <w:pPr>
        <w:rPr>
          <w:b/>
          <w:bCs/>
        </w:rPr>
      </w:pPr>
      <w:r w:rsidRPr="00AF5D1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F1C795" wp14:editId="3DFF9B6A">
                <wp:simplePos x="0" y="0"/>
                <wp:positionH relativeFrom="margin">
                  <wp:align>left</wp:align>
                </wp:positionH>
                <wp:positionV relativeFrom="paragraph">
                  <wp:posOffset>1111250</wp:posOffset>
                </wp:positionV>
                <wp:extent cx="6045200" cy="1404620"/>
                <wp:effectExtent l="0" t="0" r="1270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B466" w14:textId="13658D67" w:rsidR="00AC04A4" w:rsidRDefault="00AC04A4">
                            <w:r>
                              <w:t xml:space="preserve">Comments/ notes </w:t>
                            </w:r>
                          </w:p>
                          <w:p w14:paraId="39EE7645" w14:textId="77777777" w:rsidR="00AC04A4" w:rsidRDefault="00AC04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1C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.5pt;width:476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">
                <v:textbox style="mso-fit-shape-to-text:t">
                  <w:txbxContent>
                    <w:p w14:paraId="6D93B466" w14:textId="13658D67" w:rsidR="00AC04A4" w:rsidRDefault="00AC04A4">
                      <w:r>
                        <w:t xml:space="preserve">Comments/ notes </w:t>
                      </w:r>
                    </w:p>
                    <w:p w14:paraId="39EE7645" w14:textId="77777777" w:rsidR="00AC04A4" w:rsidRDefault="00AC04A4"/>
                  </w:txbxContent>
                </v:textbox>
                <w10:wrap type="square" anchorx="margin"/>
              </v:shape>
            </w:pict>
          </mc:Fallback>
        </mc:AlternateContent>
      </w:r>
      <w:r w:rsidR="00AC04A4" w:rsidRPr="00AF5D15">
        <w:rPr>
          <w:b/>
          <w:bCs/>
        </w:rPr>
        <w:t>FALLS</w:t>
      </w:r>
      <w:r w:rsidR="00AC04A4">
        <w:t xml:space="preserve"> </w:t>
      </w:r>
      <w:r w:rsidR="00AC04A4" w:rsidRPr="00AF5D15">
        <w:rPr>
          <w:b/>
          <w:bCs/>
        </w:rPr>
        <w:t xml:space="preserve">RISK ASSESSMENT </w:t>
      </w:r>
    </w:p>
    <w:tbl>
      <w:tblPr>
        <w:tblStyle w:val="TableGrid"/>
        <w:tblpPr w:leftFromText="180" w:rightFromText="180" w:vertAnchor="text" w:horzAnchor="margin" w:tblpY="2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CE2FEC" w14:paraId="1A9264BC" w14:textId="77777777" w:rsidTr="002677F5">
        <w:tc>
          <w:tcPr>
            <w:tcW w:w="2254" w:type="dxa"/>
          </w:tcPr>
          <w:p w14:paraId="0CB71F71" w14:textId="77777777" w:rsidR="00CE2FEC" w:rsidRDefault="00CE2FEC" w:rsidP="00CF3C65">
            <w:r>
              <w:t>Risk factor</w:t>
            </w:r>
          </w:p>
        </w:tc>
        <w:tc>
          <w:tcPr>
            <w:tcW w:w="2254" w:type="dxa"/>
          </w:tcPr>
          <w:p w14:paraId="683DED77" w14:textId="77777777" w:rsidR="00CE2FEC" w:rsidRDefault="00CE2FEC" w:rsidP="00CF3C65">
            <w:r>
              <w:t>Further assessment</w:t>
            </w:r>
          </w:p>
        </w:tc>
        <w:tc>
          <w:tcPr>
            <w:tcW w:w="2254" w:type="dxa"/>
          </w:tcPr>
          <w:p w14:paraId="2ACBF002" w14:textId="77777777" w:rsidR="00CE2FEC" w:rsidRDefault="00CE2FEC" w:rsidP="00CF3C65">
            <w:r>
              <w:t>Referral options</w:t>
            </w:r>
          </w:p>
        </w:tc>
        <w:tc>
          <w:tcPr>
            <w:tcW w:w="2731" w:type="dxa"/>
          </w:tcPr>
          <w:p w14:paraId="6CC34747" w14:textId="77777777" w:rsidR="00CE2FEC" w:rsidRDefault="00CE2FEC" w:rsidP="00CF3C65">
            <w:r>
              <w:t>Interventions</w:t>
            </w:r>
          </w:p>
        </w:tc>
      </w:tr>
      <w:tr w:rsidR="000F2FDF" w14:paraId="5BD6AF6A" w14:textId="77777777" w:rsidTr="002677F5">
        <w:tc>
          <w:tcPr>
            <w:tcW w:w="2254" w:type="dxa"/>
          </w:tcPr>
          <w:p w14:paraId="7D2F302C" w14:textId="77777777" w:rsidR="000F2FDF" w:rsidRDefault="000F2FDF" w:rsidP="000F2FDF">
            <w:r>
              <w:t>1.  History of falling in the previous year</w:t>
            </w:r>
          </w:p>
        </w:tc>
        <w:tc>
          <w:tcPr>
            <w:tcW w:w="2254" w:type="dxa"/>
          </w:tcPr>
          <w:p w14:paraId="16580AD0" w14:textId="2AB6934A" w:rsidR="000F2FDF" w:rsidRDefault="000F2FDF" w:rsidP="000F2FDF">
            <w:r>
              <w:t>Reviewing incident and identifying precipitating factors</w:t>
            </w:r>
          </w:p>
        </w:tc>
        <w:tc>
          <w:tcPr>
            <w:tcW w:w="2254" w:type="dxa"/>
          </w:tcPr>
          <w:p w14:paraId="4AA386BC" w14:textId="77777777" w:rsidR="000F2FDF" w:rsidRDefault="000F2FDF" w:rsidP="000F2FDF">
            <w:r>
              <w:t>Neighbourhoods team</w:t>
            </w:r>
          </w:p>
        </w:tc>
        <w:tc>
          <w:tcPr>
            <w:tcW w:w="2731" w:type="dxa"/>
          </w:tcPr>
          <w:p w14:paraId="7E74A479" w14:textId="2A8EFFA6" w:rsidR="000F2FDF" w:rsidRDefault="000F2FDF" w:rsidP="000F2FDF">
            <w:r w:rsidRPr="000F2FDF">
              <w:rPr>
                <w:rFonts w:cstheme="minorHAnsi"/>
                <w:sz w:val="21"/>
                <w:szCs w:val="21"/>
              </w:rPr>
              <w:t>Discuss fear of falling and realistic preventative measures.</w:t>
            </w:r>
          </w:p>
        </w:tc>
      </w:tr>
    </w:tbl>
    <w:p w14:paraId="5DC17310" w14:textId="3E1B675E" w:rsidR="000A5194" w:rsidRDefault="00FC51C5" w:rsidP="00D35E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C02A24A" wp14:editId="3C595020">
                <wp:simplePos x="0" y="0"/>
                <wp:positionH relativeFrom="margin">
                  <wp:align>left</wp:align>
                </wp:positionH>
                <wp:positionV relativeFrom="paragraph">
                  <wp:posOffset>4780280</wp:posOffset>
                </wp:positionV>
                <wp:extent cx="6045200" cy="1404620"/>
                <wp:effectExtent l="0" t="0" r="1270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2C24" w14:textId="77777777" w:rsidR="00FC51C5" w:rsidRDefault="00FC51C5" w:rsidP="00FC51C5">
                            <w:r>
                              <w:t xml:space="preserve">Comments/ notes </w:t>
                            </w:r>
                          </w:p>
                          <w:p w14:paraId="6EF5434E" w14:textId="77777777" w:rsidR="00FC51C5" w:rsidRDefault="00FC51C5" w:rsidP="00FC51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2A24A" id="_x0000_s1027" type="#_x0000_t202" style="position:absolute;margin-left:0;margin-top:376.4pt;width:476pt;height:110.6pt;z-index:2517063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">
                <v:textbox style="mso-fit-shape-to-text:t">
                  <w:txbxContent>
                    <w:p w14:paraId="37C72C24" w14:textId="77777777" w:rsidR="00FC51C5" w:rsidRDefault="00FC51C5" w:rsidP="00FC51C5">
                      <w:r>
                        <w:t xml:space="preserve">Comments/ notes </w:t>
                      </w:r>
                    </w:p>
                    <w:p w14:paraId="6EF5434E" w14:textId="77777777" w:rsidR="00FC51C5" w:rsidRDefault="00FC51C5" w:rsidP="00FC51C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4"/>
        <w:tblW w:w="9493" w:type="dxa"/>
        <w:tblLook w:val="04A0" w:firstRow="1" w:lastRow="0" w:firstColumn="1" w:lastColumn="0" w:noHBand="0" w:noVBand="1"/>
      </w:tblPr>
      <w:tblGrid>
        <w:gridCol w:w="1944"/>
        <w:gridCol w:w="1992"/>
        <w:gridCol w:w="1982"/>
        <w:gridCol w:w="3575"/>
      </w:tblGrid>
      <w:tr w:rsidR="002677F5" w14:paraId="7489F2A4" w14:textId="77777777" w:rsidTr="002677F5">
        <w:tc>
          <w:tcPr>
            <w:tcW w:w="1944" w:type="dxa"/>
          </w:tcPr>
          <w:p w14:paraId="7CF3767C" w14:textId="77777777" w:rsidR="002677F5" w:rsidRDefault="002677F5" w:rsidP="002677F5">
            <w:r>
              <w:t>Risk factor</w:t>
            </w:r>
          </w:p>
        </w:tc>
        <w:tc>
          <w:tcPr>
            <w:tcW w:w="1992" w:type="dxa"/>
          </w:tcPr>
          <w:p w14:paraId="2315605F" w14:textId="77777777" w:rsidR="002677F5" w:rsidRDefault="002677F5" w:rsidP="002677F5">
            <w:r>
              <w:t xml:space="preserve">Further assessment </w:t>
            </w:r>
          </w:p>
        </w:tc>
        <w:tc>
          <w:tcPr>
            <w:tcW w:w="1982" w:type="dxa"/>
          </w:tcPr>
          <w:p w14:paraId="061ED097" w14:textId="77777777" w:rsidR="002677F5" w:rsidRDefault="002677F5" w:rsidP="002677F5">
            <w:r>
              <w:t xml:space="preserve">Referral options </w:t>
            </w:r>
          </w:p>
        </w:tc>
        <w:tc>
          <w:tcPr>
            <w:tcW w:w="3575" w:type="dxa"/>
          </w:tcPr>
          <w:p w14:paraId="6734ED8C" w14:textId="77777777" w:rsidR="002677F5" w:rsidRDefault="002677F5" w:rsidP="002677F5">
            <w:r>
              <w:t>interventions</w:t>
            </w:r>
          </w:p>
        </w:tc>
      </w:tr>
      <w:tr w:rsidR="008242CC" w14:paraId="6212A696" w14:textId="77777777" w:rsidTr="002677F5">
        <w:tc>
          <w:tcPr>
            <w:tcW w:w="1944" w:type="dxa"/>
          </w:tcPr>
          <w:p w14:paraId="6B2E7529" w14:textId="77777777" w:rsidR="008242CC" w:rsidRDefault="008242CC" w:rsidP="008242CC">
            <w:r>
              <w:t xml:space="preserve">2. Balance and gait problems </w:t>
            </w:r>
          </w:p>
        </w:tc>
        <w:tc>
          <w:tcPr>
            <w:tcW w:w="1992" w:type="dxa"/>
          </w:tcPr>
          <w:p w14:paraId="48801D76" w14:textId="77777777" w:rsidR="008242CC" w:rsidRDefault="008242CC" w:rsidP="008242CC">
            <w:r>
              <w:t xml:space="preserve">Can they talk while walking? </w:t>
            </w:r>
          </w:p>
          <w:p w14:paraId="75F71A8B" w14:textId="77777777" w:rsidR="008242CC" w:rsidRDefault="008242CC" w:rsidP="008242CC">
            <w:r>
              <w:t>Do they sway significantly on standing?</w:t>
            </w:r>
          </w:p>
          <w:p w14:paraId="23C24F2B" w14:textId="2746AC94" w:rsidR="008242CC" w:rsidRDefault="008242CC" w:rsidP="008242CC">
            <w:r>
              <w:t xml:space="preserve">Do basic balance test such as times up and </w:t>
            </w:r>
            <w:r w:rsidR="00F03EB0">
              <w:t>g</w:t>
            </w:r>
            <w:r>
              <w:t xml:space="preserve">o test </w:t>
            </w:r>
          </w:p>
          <w:p w14:paraId="7051A233" w14:textId="7063E415" w:rsidR="008242CC" w:rsidRDefault="008242CC" w:rsidP="008242CC">
            <w:r>
              <w:t xml:space="preserve">Safety to undertake physical activity such as exercise classes aimed at older people and improving strength and balance </w:t>
            </w:r>
          </w:p>
        </w:tc>
        <w:tc>
          <w:tcPr>
            <w:tcW w:w="1982" w:type="dxa"/>
          </w:tcPr>
          <w:p w14:paraId="6E6CDC28" w14:textId="77777777" w:rsidR="008242CC" w:rsidRDefault="008242CC" w:rsidP="008242CC">
            <w:r>
              <w:t>Neighbourhood teams physio, occupational therapy or intermediate care</w:t>
            </w:r>
          </w:p>
          <w:p w14:paraId="6146DC45" w14:textId="77777777" w:rsidR="008242CC" w:rsidRDefault="008242CC" w:rsidP="008242CC"/>
          <w:p w14:paraId="767D3913" w14:textId="77777777" w:rsidR="008242CC" w:rsidRDefault="008242CC" w:rsidP="008242CC">
            <w:r>
              <w:t xml:space="preserve">First contact physiotherapist </w:t>
            </w:r>
          </w:p>
          <w:p w14:paraId="3D039154" w14:textId="77777777" w:rsidR="008242CC" w:rsidRDefault="008242CC" w:rsidP="008242CC"/>
          <w:p w14:paraId="50ECC922" w14:textId="4CEB0E12" w:rsidR="008242CC" w:rsidRDefault="008242CC" w:rsidP="008242CC">
            <w:r>
              <w:t xml:space="preserve">Age UK / Barnsley older peoples physical activity alliance </w:t>
            </w:r>
          </w:p>
        </w:tc>
        <w:tc>
          <w:tcPr>
            <w:tcW w:w="3575" w:type="dxa"/>
          </w:tcPr>
          <w:p w14:paraId="1CE366A1" w14:textId="77777777" w:rsidR="008242CC" w:rsidRDefault="008242CC" w:rsidP="008242CC">
            <w:pPr>
              <w:pStyle w:val="ListParagraph"/>
              <w:numPr>
                <w:ilvl w:val="0"/>
                <w:numId w:val="6"/>
              </w:numPr>
            </w:pPr>
            <w:r>
              <w:t xml:space="preserve">Teach about risk and how to manoeuvre safely and efficiently </w:t>
            </w:r>
          </w:p>
          <w:p w14:paraId="5AE4FD16" w14:textId="77777777" w:rsidR="008242CC" w:rsidRDefault="008242CC" w:rsidP="008242CC">
            <w:pPr>
              <w:pStyle w:val="ListParagraph"/>
              <w:numPr>
                <w:ilvl w:val="0"/>
                <w:numId w:val="6"/>
              </w:numPr>
            </w:pPr>
            <w:r>
              <w:t xml:space="preserve">Evaluation for range of movement, strength, balance and/or gait exercises </w:t>
            </w:r>
          </w:p>
          <w:p w14:paraId="1DCE2397" w14:textId="77777777" w:rsidR="008242CC" w:rsidRDefault="008242CC" w:rsidP="008242CC">
            <w:pPr>
              <w:pStyle w:val="ListParagraph"/>
              <w:numPr>
                <w:ilvl w:val="0"/>
                <w:numId w:val="6"/>
              </w:numPr>
            </w:pPr>
            <w:r>
              <w:t xml:space="preserve">Transfer exercises </w:t>
            </w:r>
          </w:p>
          <w:p w14:paraId="08380F3B" w14:textId="77777777" w:rsidR="008242CC" w:rsidRDefault="008242CC" w:rsidP="008242CC">
            <w:pPr>
              <w:pStyle w:val="ListParagraph"/>
              <w:numPr>
                <w:ilvl w:val="0"/>
                <w:numId w:val="6"/>
              </w:numPr>
            </w:pPr>
            <w:r>
              <w:t xml:space="preserve">Assistive devices assessment </w:t>
            </w:r>
          </w:p>
          <w:p w14:paraId="6D57F303" w14:textId="69AD06D3" w:rsidR="008242CC" w:rsidRDefault="008242CC" w:rsidP="008242CC">
            <w:pPr>
              <w:pStyle w:val="ListParagraph"/>
              <w:numPr>
                <w:ilvl w:val="0"/>
                <w:numId w:val="5"/>
              </w:numPr>
            </w:pPr>
            <w:r>
              <w:t xml:space="preserve">Consider environmental modifications </w:t>
            </w:r>
            <w:r>
              <w:br/>
              <w:t>a. to compensate for disability and to maximise safety, b. so that daily activities do not require stooping or reaching overhead. 6</w:t>
            </w:r>
          </w:p>
        </w:tc>
      </w:tr>
    </w:tbl>
    <w:p w14:paraId="17B7FA7E" w14:textId="034CB1E5" w:rsidR="00FC51C5" w:rsidRDefault="00FC51C5" w:rsidP="00D35EBA"/>
    <w:tbl>
      <w:tblPr>
        <w:tblStyle w:val="TableGrid"/>
        <w:tblpPr w:leftFromText="180" w:rightFromText="180" w:vertAnchor="text" w:horzAnchor="margin" w:tblpY="182"/>
        <w:tblW w:w="9493" w:type="dxa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731"/>
      </w:tblGrid>
      <w:tr w:rsidR="00FC51C5" w14:paraId="2925E158" w14:textId="77777777" w:rsidTr="00FC51C5">
        <w:tc>
          <w:tcPr>
            <w:tcW w:w="1980" w:type="dxa"/>
          </w:tcPr>
          <w:p w14:paraId="1709F47B" w14:textId="77777777" w:rsidR="00FC51C5" w:rsidRDefault="00FC51C5" w:rsidP="00FC51C5">
            <w:r>
              <w:t>Risk factor</w:t>
            </w:r>
          </w:p>
        </w:tc>
        <w:tc>
          <w:tcPr>
            <w:tcW w:w="2528" w:type="dxa"/>
          </w:tcPr>
          <w:p w14:paraId="73F4CA42" w14:textId="77777777" w:rsidR="00FC51C5" w:rsidRDefault="00FC51C5" w:rsidP="00FC51C5">
            <w:r>
              <w:t xml:space="preserve">Further assessment </w:t>
            </w:r>
          </w:p>
        </w:tc>
        <w:tc>
          <w:tcPr>
            <w:tcW w:w="2254" w:type="dxa"/>
          </w:tcPr>
          <w:p w14:paraId="1100457D" w14:textId="77777777" w:rsidR="00FC51C5" w:rsidRDefault="00FC51C5" w:rsidP="00FC51C5">
            <w:r>
              <w:t xml:space="preserve">Referral options </w:t>
            </w:r>
          </w:p>
        </w:tc>
        <w:tc>
          <w:tcPr>
            <w:tcW w:w="2731" w:type="dxa"/>
          </w:tcPr>
          <w:p w14:paraId="52768DAC" w14:textId="77777777" w:rsidR="00FC51C5" w:rsidRDefault="00FC51C5" w:rsidP="00FC51C5">
            <w:r>
              <w:t>interventions</w:t>
            </w:r>
          </w:p>
        </w:tc>
      </w:tr>
      <w:tr w:rsidR="00FC51C5" w14:paraId="1822B9B7" w14:textId="77777777" w:rsidTr="00FC51C5">
        <w:tc>
          <w:tcPr>
            <w:tcW w:w="1980" w:type="dxa"/>
          </w:tcPr>
          <w:p w14:paraId="2D42A8FD" w14:textId="77777777" w:rsidR="00FC51C5" w:rsidRDefault="00FC51C5" w:rsidP="00FC51C5">
            <w:r>
              <w:t xml:space="preserve">3. Dizziness on standing </w:t>
            </w:r>
          </w:p>
          <w:p w14:paraId="7159B857" w14:textId="77777777" w:rsidR="00FC51C5" w:rsidRDefault="00FC51C5" w:rsidP="00FC51C5">
            <w:r>
              <w:t xml:space="preserve">Possible </w:t>
            </w:r>
          </w:p>
          <w:p w14:paraId="1A01D7EB" w14:textId="77777777" w:rsidR="00FC51C5" w:rsidRDefault="00FC51C5" w:rsidP="00FC51C5">
            <w:r>
              <w:t xml:space="preserve">Postural hypotension  </w:t>
            </w:r>
          </w:p>
          <w:p w14:paraId="53C52504" w14:textId="77777777" w:rsidR="00FC51C5" w:rsidRDefault="00FC51C5" w:rsidP="00FC51C5"/>
        </w:tc>
        <w:tc>
          <w:tcPr>
            <w:tcW w:w="2528" w:type="dxa"/>
          </w:tcPr>
          <w:p w14:paraId="4D29F1B4" w14:textId="77777777" w:rsidR="00FC51C5" w:rsidRDefault="00FC51C5" w:rsidP="00FC51C5">
            <w:r>
              <w:t xml:space="preserve">Lying / standing BP check not needed for every faller – this would be determined through initial assessment and clinical reasoning, WHO and RCP advise: </w:t>
            </w:r>
          </w:p>
          <w:p w14:paraId="5D2A6BC4" w14:textId="77777777" w:rsidR="00FC51C5" w:rsidRDefault="00FC51C5" w:rsidP="00FC51C5">
            <w:r>
              <w:t>1.Supine 5 mins, take BP</w:t>
            </w:r>
          </w:p>
          <w:p w14:paraId="3F753531" w14:textId="77777777" w:rsidR="00FC51C5" w:rsidRDefault="00FC51C5" w:rsidP="00FC51C5">
            <w:r>
              <w:t>2.Take BP quickly upon standing ( to capture any immediate drop)</w:t>
            </w:r>
          </w:p>
          <w:p w14:paraId="0E865D5D" w14:textId="77777777" w:rsidR="00FC51C5" w:rsidRDefault="00FC51C5" w:rsidP="00FC51C5">
            <w:r>
              <w:t>3. Take BP after 1 min sustained standing</w:t>
            </w:r>
          </w:p>
          <w:p w14:paraId="53B873FA" w14:textId="77777777" w:rsidR="00FC51C5" w:rsidRDefault="00FC51C5" w:rsidP="00FC51C5">
            <w:r>
              <w:lastRenderedPageBreak/>
              <w:t>4. Take BP after 3 mins sustained standing (to capture any delayed drop common with some medical conditions such as diabetes and PD)</w:t>
            </w:r>
          </w:p>
          <w:p w14:paraId="66462AB0" w14:textId="77777777" w:rsidR="00FC51C5" w:rsidRDefault="00FC51C5" w:rsidP="00FC51C5">
            <w:r>
              <w:t>5. Take BP after every minute thereafter if continues to drop (or stop after 3 minutes if has recovered)</w:t>
            </w:r>
          </w:p>
        </w:tc>
        <w:tc>
          <w:tcPr>
            <w:tcW w:w="2254" w:type="dxa"/>
          </w:tcPr>
          <w:p w14:paraId="2CE09F38" w14:textId="77777777" w:rsidR="00FC51C5" w:rsidRDefault="00FC51C5" w:rsidP="00FC51C5">
            <w:r>
              <w:lastRenderedPageBreak/>
              <w:t>GP</w:t>
            </w:r>
          </w:p>
          <w:p w14:paraId="4048F5CB" w14:textId="77777777" w:rsidR="00FC51C5" w:rsidRDefault="00FC51C5" w:rsidP="00FC51C5"/>
          <w:p w14:paraId="4A0A4D67" w14:textId="77777777" w:rsidR="00FC51C5" w:rsidRDefault="00FC51C5" w:rsidP="00FC51C5">
            <w:r>
              <w:t>Practice Nurse</w:t>
            </w:r>
          </w:p>
          <w:p w14:paraId="08484E66" w14:textId="77777777" w:rsidR="00FC51C5" w:rsidRDefault="00FC51C5" w:rsidP="00FC51C5"/>
          <w:p w14:paraId="58F45AB2" w14:textId="77777777" w:rsidR="00FC51C5" w:rsidRDefault="00FC51C5" w:rsidP="00FC51C5">
            <w:r>
              <w:t xml:space="preserve">Secondary care – older people’s medicine / geriatrics </w:t>
            </w:r>
          </w:p>
        </w:tc>
        <w:tc>
          <w:tcPr>
            <w:tcW w:w="2731" w:type="dxa"/>
          </w:tcPr>
          <w:p w14:paraId="31484EFC" w14:textId="77777777" w:rsidR="00FC51C5" w:rsidRDefault="00FC51C5" w:rsidP="00FC51C5">
            <w:pPr>
              <w:pStyle w:val="ListParagraph"/>
              <w:numPr>
                <w:ilvl w:val="0"/>
                <w:numId w:val="5"/>
              </w:numPr>
            </w:pPr>
            <w:r>
              <w:t>Consider extra pillows or raising head of bed if severe</w:t>
            </w:r>
          </w:p>
          <w:p w14:paraId="3E0AD7BD" w14:textId="77777777" w:rsidR="00FC51C5" w:rsidRDefault="00FC51C5" w:rsidP="00FC51C5">
            <w:pPr>
              <w:pStyle w:val="ListParagraph"/>
              <w:numPr>
                <w:ilvl w:val="0"/>
                <w:numId w:val="5"/>
              </w:numPr>
            </w:pPr>
            <w:r>
              <w:t>Review medications</w:t>
            </w:r>
          </w:p>
          <w:p w14:paraId="41033E5C" w14:textId="77777777" w:rsidR="00FC51C5" w:rsidRDefault="00FC51C5" w:rsidP="00FC51C5">
            <w:pPr>
              <w:pStyle w:val="ListParagraph"/>
              <w:numPr>
                <w:ilvl w:val="0"/>
                <w:numId w:val="5"/>
              </w:numPr>
            </w:pPr>
            <w:r>
              <w:t xml:space="preserve">Teach to stabilise self after changing position and before walking </w:t>
            </w:r>
          </w:p>
          <w:p w14:paraId="347C1AF3" w14:textId="77777777" w:rsidR="00FC51C5" w:rsidRDefault="00FC51C5" w:rsidP="00FC51C5">
            <w:pPr>
              <w:pStyle w:val="ListParagraph"/>
              <w:numPr>
                <w:ilvl w:val="0"/>
                <w:numId w:val="5"/>
              </w:numPr>
            </w:pPr>
            <w:r>
              <w:t>Avoid dehydration 6</w:t>
            </w:r>
          </w:p>
        </w:tc>
      </w:tr>
    </w:tbl>
    <w:p w14:paraId="2164B4E3" w14:textId="35C35CA7" w:rsidR="00FC51C5" w:rsidRDefault="00FC51C5" w:rsidP="00D35E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808062" wp14:editId="46629550">
                <wp:simplePos x="0" y="0"/>
                <wp:positionH relativeFrom="margin">
                  <wp:align>left</wp:align>
                </wp:positionH>
                <wp:positionV relativeFrom="paragraph">
                  <wp:posOffset>2159000</wp:posOffset>
                </wp:positionV>
                <wp:extent cx="6038850" cy="1404620"/>
                <wp:effectExtent l="0" t="0" r="1905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722E" w14:textId="77777777" w:rsidR="00AC04A4" w:rsidRDefault="00AC04A4" w:rsidP="00AC04A4">
                            <w:r>
                              <w:t xml:space="preserve">Comments/ notes </w:t>
                            </w:r>
                          </w:p>
                          <w:p w14:paraId="6BDE11B2" w14:textId="77777777" w:rsidR="00AC04A4" w:rsidRDefault="00AC04A4" w:rsidP="00AC04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08062" id="_x0000_s1028" type="#_x0000_t202" style="position:absolute;margin-left:0;margin-top:170pt;width:475.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">
                <v:textbox style="mso-fit-shape-to-text:t">
                  <w:txbxContent>
                    <w:p w14:paraId="3939722E" w14:textId="77777777" w:rsidR="00AC04A4" w:rsidRDefault="00AC04A4" w:rsidP="00AC04A4">
                      <w:r>
                        <w:t xml:space="preserve">Comments/ notes </w:t>
                      </w:r>
                    </w:p>
                    <w:p w14:paraId="6BDE11B2" w14:textId="77777777" w:rsidR="00AC04A4" w:rsidRDefault="00AC04A4" w:rsidP="00AC04A4"/>
                  </w:txbxContent>
                </v:textbox>
                <w10:wrap type="square" anchorx="margin"/>
              </v:shape>
            </w:pict>
          </mc:Fallback>
        </mc:AlternateContent>
      </w:r>
    </w:p>
    <w:p w14:paraId="74255A30" w14:textId="65562B2D" w:rsidR="002677F5" w:rsidRDefault="002677F5" w:rsidP="00D35EBA"/>
    <w:tbl>
      <w:tblPr>
        <w:tblStyle w:val="TableGrid"/>
        <w:tblpPr w:leftFromText="180" w:rightFromText="180" w:vertAnchor="text" w:horzAnchor="margin" w:tblpY="-10"/>
        <w:tblW w:w="9493" w:type="dxa"/>
        <w:tblLook w:val="04A0" w:firstRow="1" w:lastRow="0" w:firstColumn="1" w:lastColumn="0" w:noHBand="0" w:noVBand="1"/>
      </w:tblPr>
      <w:tblGrid>
        <w:gridCol w:w="1987"/>
        <w:gridCol w:w="1971"/>
        <w:gridCol w:w="1960"/>
        <w:gridCol w:w="3575"/>
      </w:tblGrid>
      <w:tr w:rsidR="00FC51C5" w14:paraId="7AB850AF" w14:textId="77777777" w:rsidTr="00FC51C5">
        <w:tc>
          <w:tcPr>
            <w:tcW w:w="1987" w:type="dxa"/>
          </w:tcPr>
          <w:p w14:paraId="08F11AEC" w14:textId="77777777" w:rsidR="00FC51C5" w:rsidRDefault="00FC51C5" w:rsidP="00FC51C5">
            <w:r>
              <w:t>Risk factor</w:t>
            </w:r>
          </w:p>
        </w:tc>
        <w:tc>
          <w:tcPr>
            <w:tcW w:w="1971" w:type="dxa"/>
          </w:tcPr>
          <w:p w14:paraId="24A2793F" w14:textId="77777777" w:rsidR="00FC51C5" w:rsidRDefault="00FC51C5" w:rsidP="00FC51C5">
            <w:r>
              <w:t xml:space="preserve">Further assessment </w:t>
            </w:r>
          </w:p>
        </w:tc>
        <w:tc>
          <w:tcPr>
            <w:tcW w:w="1960" w:type="dxa"/>
          </w:tcPr>
          <w:p w14:paraId="0812317E" w14:textId="77777777" w:rsidR="00FC51C5" w:rsidRDefault="00FC51C5" w:rsidP="00FC51C5">
            <w:r>
              <w:t xml:space="preserve">Referral options </w:t>
            </w:r>
          </w:p>
        </w:tc>
        <w:tc>
          <w:tcPr>
            <w:tcW w:w="3575" w:type="dxa"/>
          </w:tcPr>
          <w:p w14:paraId="3D016CD1" w14:textId="77777777" w:rsidR="00FC51C5" w:rsidRDefault="00FC51C5" w:rsidP="00FC51C5">
            <w:r>
              <w:t>interventions</w:t>
            </w:r>
          </w:p>
        </w:tc>
      </w:tr>
      <w:tr w:rsidR="00FC51C5" w14:paraId="5B06A5FB" w14:textId="77777777" w:rsidTr="00FC51C5">
        <w:tc>
          <w:tcPr>
            <w:tcW w:w="1987" w:type="dxa"/>
          </w:tcPr>
          <w:p w14:paraId="0BFC43B6" w14:textId="77777777" w:rsidR="00FC51C5" w:rsidRDefault="00FC51C5" w:rsidP="00FC51C5">
            <w:r>
              <w:t>4. Four or more medications / year</w:t>
            </w:r>
          </w:p>
        </w:tc>
        <w:tc>
          <w:tcPr>
            <w:tcW w:w="1971" w:type="dxa"/>
          </w:tcPr>
          <w:p w14:paraId="72E3C1C6" w14:textId="77777777" w:rsidR="00FC51C5" w:rsidRDefault="00FC51C5" w:rsidP="00FC51C5">
            <w:r>
              <w:t xml:space="preserve">Identify types of medication prescribed. </w:t>
            </w:r>
          </w:p>
          <w:p w14:paraId="27673ABD" w14:textId="77777777" w:rsidR="00FC51C5" w:rsidRDefault="00FC51C5" w:rsidP="00FC51C5"/>
          <w:p w14:paraId="67BE5397" w14:textId="268DC264" w:rsidR="00FC51C5" w:rsidRDefault="00FC51C5" w:rsidP="00FC51C5">
            <w:r>
              <w:t>Ask about symptoms of dizziness. 6</w:t>
            </w:r>
          </w:p>
        </w:tc>
        <w:tc>
          <w:tcPr>
            <w:tcW w:w="1960" w:type="dxa"/>
          </w:tcPr>
          <w:p w14:paraId="0B99A3B9" w14:textId="77777777" w:rsidR="00FC51C5" w:rsidRDefault="00FC51C5" w:rsidP="00FC51C5">
            <w:r>
              <w:t>GP</w:t>
            </w:r>
            <w:r>
              <w:br/>
            </w:r>
          </w:p>
          <w:p w14:paraId="202A97D9" w14:textId="77777777" w:rsidR="00FC51C5" w:rsidRDefault="00FC51C5" w:rsidP="00FC51C5">
            <w:r>
              <w:t xml:space="preserve">Clinical Pharmacist </w:t>
            </w:r>
            <w:r>
              <w:br/>
              <w:t>Secondary care –</w:t>
            </w:r>
            <w:r>
              <w:br/>
            </w:r>
            <w:r>
              <w:br/>
              <w:t xml:space="preserve">Care of the elderly </w:t>
            </w:r>
          </w:p>
        </w:tc>
        <w:tc>
          <w:tcPr>
            <w:tcW w:w="3575" w:type="dxa"/>
          </w:tcPr>
          <w:p w14:paraId="1D1016AF" w14:textId="77777777" w:rsidR="00FC51C5" w:rsidRDefault="00FC51C5" w:rsidP="00FC51C5">
            <w:pPr>
              <w:pStyle w:val="ListParagraph"/>
              <w:numPr>
                <w:ilvl w:val="0"/>
                <w:numId w:val="5"/>
              </w:numPr>
            </w:pPr>
            <w:r>
              <w:t>Review medications, particularly sleeping tablets (see.www.bhps.org.uk/falls)</w:t>
            </w:r>
          </w:p>
          <w:p w14:paraId="0D42E98E" w14:textId="77777777" w:rsidR="00FC51C5" w:rsidRDefault="00FC51C5" w:rsidP="00FC51C5">
            <w:pPr>
              <w:pStyle w:val="ListParagraph"/>
              <w:numPr>
                <w:ilvl w:val="0"/>
                <w:numId w:val="5"/>
              </w:numPr>
            </w:pPr>
            <w:r>
              <w:t>Discuss normal changes in sleep patterns with ageing, and sleep promoting behavioural techniques.6</w:t>
            </w:r>
          </w:p>
        </w:tc>
      </w:tr>
    </w:tbl>
    <w:p w14:paraId="37DC60D8" w14:textId="4E2CB6A5" w:rsidR="00CE2FEC" w:rsidRDefault="00FC51C5" w:rsidP="00D35E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B593829" wp14:editId="2467A6B1">
                <wp:simplePos x="0" y="0"/>
                <wp:positionH relativeFrom="margin">
                  <wp:align>left</wp:align>
                </wp:positionH>
                <wp:positionV relativeFrom="paragraph">
                  <wp:posOffset>1710055</wp:posOffset>
                </wp:positionV>
                <wp:extent cx="6038850" cy="1404620"/>
                <wp:effectExtent l="0" t="0" r="1905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494F" w14:textId="77777777" w:rsidR="00FC51C5" w:rsidRDefault="00FC51C5" w:rsidP="00FC51C5">
                            <w:r>
                              <w:t xml:space="preserve">Comments/ notes </w:t>
                            </w:r>
                          </w:p>
                          <w:p w14:paraId="676A4A24" w14:textId="77777777" w:rsidR="00FC51C5" w:rsidRDefault="00FC51C5" w:rsidP="00FC51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93829" id="_x0000_s1029" type="#_x0000_t202" style="position:absolute;margin-left:0;margin-top:134.65pt;width:475.5pt;height:110.6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k4FgIAACc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">
                <v:textbox style="mso-fit-shape-to-text:t">
                  <w:txbxContent>
                    <w:p w14:paraId="4ED5494F" w14:textId="77777777" w:rsidR="00FC51C5" w:rsidRDefault="00FC51C5" w:rsidP="00FC51C5">
                      <w:r>
                        <w:t xml:space="preserve">Comments/ notes </w:t>
                      </w:r>
                    </w:p>
                    <w:p w14:paraId="676A4A24" w14:textId="77777777" w:rsidR="00FC51C5" w:rsidRDefault="00FC51C5" w:rsidP="00FC51C5"/>
                  </w:txbxContent>
                </v:textbox>
                <w10:wrap type="square" anchorx="margin"/>
              </v:shape>
            </w:pict>
          </mc:Fallback>
        </mc:AlternateContent>
      </w:r>
    </w:p>
    <w:p w14:paraId="2F7AD1C5" w14:textId="6EC672BD" w:rsidR="000A5194" w:rsidRDefault="000A5194" w:rsidP="00D35EBA"/>
    <w:p w14:paraId="222B936F" w14:textId="6C7A8154" w:rsidR="000A5194" w:rsidRDefault="00F03EB0" w:rsidP="00D35EBA">
      <w:r>
        <w:t xml:space="preserve">Links to useful resources which can be printed and given to patients to accompany this assessment.  </w:t>
      </w:r>
    </w:p>
    <w:p w14:paraId="1A173F00" w14:textId="23FE0870" w:rsidR="00B47444" w:rsidRDefault="00810E75" w:rsidP="00D35EBA">
      <w:hyperlink r:id="rId7" w:history="1">
        <w:r w:rsidRPr="00810E75">
          <w:rPr>
            <w:rStyle w:val="Hyperlink"/>
          </w:rPr>
          <w:t>Link to the frailty resources page</w:t>
        </w:r>
      </w:hyperlink>
      <w:r>
        <w:t>, which has</w:t>
      </w:r>
      <w:r w:rsidR="00F03EB0">
        <w:t xml:space="preserve"> </w:t>
      </w:r>
      <w:r w:rsidR="00B47444">
        <w:t xml:space="preserve">Low risk of falls </w:t>
      </w:r>
      <w:r>
        <w:t xml:space="preserve">and </w:t>
      </w:r>
      <w:r w:rsidR="00B47444">
        <w:t xml:space="preserve">High risk of falls </w:t>
      </w:r>
      <w:r>
        <w:t xml:space="preserve">information sheets </w:t>
      </w:r>
    </w:p>
    <w:p w14:paraId="766A04E9" w14:textId="43C46A6D" w:rsidR="00B47444" w:rsidRDefault="00F03EB0" w:rsidP="00D35EBA">
      <w:hyperlink r:id="rId8" w:history="1">
        <w:r w:rsidR="00B47444" w:rsidRPr="00F03EB0">
          <w:rPr>
            <w:rStyle w:val="Hyperlink"/>
          </w:rPr>
          <w:t xml:space="preserve">Activity pyramid link </w:t>
        </w:r>
      </w:hyperlink>
      <w:r w:rsidR="00B47444">
        <w:t xml:space="preserve"> </w:t>
      </w:r>
      <w:r w:rsidR="00AA17F5">
        <w:t xml:space="preserve">this is a useful tool to look at which services are best placed to support the persons needs </w:t>
      </w:r>
    </w:p>
    <w:p w14:paraId="62026CC0" w14:textId="18286B80" w:rsidR="00B47444" w:rsidRDefault="00F03EB0" w:rsidP="00D35EBA">
      <w:hyperlink r:id="rId9" w:history="1">
        <w:r w:rsidR="00486290" w:rsidRPr="00F03EB0">
          <w:rPr>
            <w:rStyle w:val="Hyperlink"/>
          </w:rPr>
          <w:t>BOPPA</w:t>
        </w:r>
        <w:r w:rsidR="00AA17F5">
          <w:rPr>
            <w:rStyle w:val="Hyperlink"/>
          </w:rPr>
          <w:t>A</w:t>
        </w:r>
        <w:r w:rsidR="00486290" w:rsidRPr="00F03EB0">
          <w:rPr>
            <w:rStyle w:val="Hyperlink"/>
          </w:rPr>
          <w:t xml:space="preserve"> link </w:t>
        </w:r>
      </w:hyperlink>
      <w:r w:rsidR="00486290">
        <w:t xml:space="preserve"> </w:t>
      </w:r>
      <w:r w:rsidR="00AA17F5" w:rsidRPr="00AA17F5">
        <w:rPr>
          <w:rFonts w:cstheme="minorHAnsi"/>
        </w:rPr>
        <w:t xml:space="preserve">Barnsley Older Peoples Physical Activity Alliance </w:t>
      </w:r>
      <w:r w:rsidR="00AA17F5" w:rsidRPr="00AA17F5">
        <w:rPr>
          <w:rFonts w:cstheme="minorHAnsi"/>
          <w:shd w:val="clear" w:color="auto" w:fill="FFFFFF"/>
        </w:rPr>
        <w:t>aim</w:t>
      </w:r>
      <w:r w:rsidR="00AA17F5" w:rsidRPr="00AA17F5">
        <w:rPr>
          <w:rFonts w:cstheme="minorHAnsi"/>
          <w:shd w:val="clear" w:color="auto" w:fill="FFFFFF"/>
        </w:rPr>
        <w:t>s</w:t>
      </w:r>
      <w:r w:rsidR="00AA17F5" w:rsidRPr="00AA17F5">
        <w:rPr>
          <w:rFonts w:cstheme="minorHAnsi"/>
          <w:shd w:val="clear" w:color="auto" w:fill="FFFFFF"/>
        </w:rPr>
        <w:t xml:space="preserve"> to increase the provision of physical activity programmes that will improve the strength and balance of older people across Barnsley</w:t>
      </w:r>
    </w:p>
    <w:p w14:paraId="5D6FEE21" w14:textId="77777777" w:rsidR="00C76A7C" w:rsidRDefault="00C76A7C" w:rsidP="00D35EBA"/>
    <w:p w14:paraId="298AAF17" w14:textId="3791B318" w:rsidR="00C76A7C" w:rsidRDefault="00C76A7C" w:rsidP="00D35EBA"/>
    <w:p w14:paraId="6B90785B" w14:textId="206636B1" w:rsidR="00C76A7C" w:rsidRDefault="00C76A7C" w:rsidP="00D35EBA"/>
    <w:p w14:paraId="660F7352" w14:textId="77777777" w:rsidR="00C76A7C" w:rsidRDefault="00C76A7C" w:rsidP="00D35EBA"/>
    <w:sectPr w:rsidR="00C76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1D58" w14:textId="77777777" w:rsidR="00AF5D15" w:rsidRDefault="00AF5D15" w:rsidP="00AF5D15">
      <w:pPr>
        <w:spacing w:after="0" w:line="240" w:lineRule="auto"/>
      </w:pPr>
      <w:r>
        <w:separator/>
      </w:r>
    </w:p>
  </w:endnote>
  <w:endnote w:type="continuationSeparator" w:id="0">
    <w:p w14:paraId="556D3531" w14:textId="77777777" w:rsidR="00AF5D15" w:rsidRDefault="00AF5D15" w:rsidP="00AF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E8D2" w14:textId="77777777" w:rsidR="00AF5D15" w:rsidRDefault="00AF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650653"/>
      <w:docPartObj>
        <w:docPartGallery w:val="Page Numbers (Bottom of Page)"/>
        <w:docPartUnique/>
      </w:docPartObj>
    </w:sdtPr>
    <w:sdtEndPr/>
    <w:sdtContent>
      <w:p w14:paraId="4D70E89B" w14:textId="10F4A7EC" w:rsidR="00AF5D15" w:rsidRDefault="00AF5D1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F30C417" w14:textId="77777777" w:rsidR="00AF5D15" w:rsidRDefault="00AF5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1E16" w14:textId="77777777" w:rsidR="00AF5D15" w:rsidRDefault="00AF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DF70" w14:textId="77777777" w:rsidR="00AF5D15" w:rsidRDefault="00AF5D15" w:rsidP="00AF5D15">
      <w:pPr>
        <w:spacing w:after="0" w:line="240" w:lineRule="auto"/>
      </w:pPr>
      <w:r>
        <w:separator/>
      </w:r>
    </w:p>
  </w:footnote>
  <w:footnote w:type="continuationSeparator" w:id="0">
    <w:p w14:paraId="51935890" w14:textId="77777777" w:rsidR="00AF5D15" w:rsidRDefault="00AF5D15" w:rsidP="00AF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D32A" w14:textId="77777777" w:rsidR="00AF5D15" w:rsidRDefault="00AF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2367" w14:textId="173C34DA" w:rsidR="00AF5D15" w:rsidRDefault="00AF5D15">
    <w:pPr>
      <w:pStyle w:val="Header"/>
    </w:pPr>
    <w:r>
      <w:t xml:space="preserve">Patient Name: </w:t>
    </w:r>
    <w:r>
      <w:tab/>
      <w:t>D.O.B:</w:t>
    </w:r>
  </w:p>
  <w:p w14:paraId="7FCE304D" w14:textId="0D191B62" w:rsidR="00AF5D15" w:rsidRDefault="00AF5D15">
    <w:pPr>
      <w:pStyle w:val="Header"/>
    </w:pPr>
    <w:r>
      <w:t xml:space="preserve">Assessment date: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6D53" w14:textId="77777777" w:rsidR="00AF5D15" w:rsidRDefault="00AF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0B49"/>
    <w:multiLevelType w:val="hybridMultilevel"/>
    <w:tmpl w:val="A438A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366A7"/>
    <w:multiLevelType w:val="hybridMultilevel"/>
    <w:tmpl w:val="D534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86F"/>
    <w:multiLevelType w:val="hybridMultilevel"/>
    <w:tmpl w:val="FEA81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416F0"/>
    <w:multiLevelType w:val="hybridMultilevel"/>
    <w:tmpl w:val="2FD42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4D3F"/>
    <w:multiLevelType w:val="hybridMultilevel"/>
    <w:tmpl w:val="4B06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379A"/>
    <w:multiLevelType w:val="hybridMultilevel"/>
    <w:tmpl w:val="CF10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50831"/>
    <w:multiLevelType w:val="hybridMultilevel"/>
    <w:tmpl w:val="B6822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15CA5"/>
    <w:multiLevelType w:val="hybridMultilevel"/>
    <w:tmpl w:val="E738F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BA"/>
    <w:rsid w:val="000A5194"/>
    <w:rsid w:val="000F2FDF"/>
    <w:rsid w:val="0014080D"/>
    <w:rsid w:val="002677F5"/>
    <w:rsid w:val="002D5CD4"/>
    <w:rsid w:val="003D696E"/>
    <w:rsid w:val="00403909"/>
    <w:rsid w:val="00451F5F"/>
    <w:rsid w:val="00486290"/>
    <w:rsid w:val="004A0AD3"/>
    <w:rsid w:val="004A3DDF"/>
    <w:rsid w:val="004C2853"/>
    <w:rsid w:val="004E2F2C"/>
    <w:rsid w:val="005536DF"/>
    <w:rsid w:val="005A06CE"/>
    <w:rsid w:val="005B491E"/>
    <w:rsid w:val="005D67B9"/>
    <w:rsid w:val="00671369"/>
    <w:rsid w:val="00730252"/>
    <w:rsid w:val="00781C55"/>
    <w:rsid w:val="007A3160"/>
    <w:rsid w:val="00810E75"/>
    <w:rsid w:val="008242CC"/>
    <w:rsid w:val="008253A9"/>
    <w:rsid w:val="00845F37"/>
    <w:rsid w:val="00891AF2"/>
    <w:rsid w:val="008C6713"/>
    <w:rsid w:val="008F7089"/>
    <w:rsid w:val="009348CD"/>
    <w:rsid w:val="009D7518"/>
    <w:rsid w:val="00A653C7"/>
    <w:rsid w:val="00AA17F5"/>
    <w:rsid w:val="00AA1F0F"/>
    <w:rsid w:val="00AB27CA"/>
    <w:rsid w:val="00AC04A4"/>
    <w:rsid w:val="00AF443B"/>
    <w:rsid w:val="00AF5D15"/>
    <w:rsid w:val="00B0504B"/>
    <w:rsid w:val="00B313B7"/>
    <w:rsid w:val="00B47444"/>
    <w:rsid w:val="00BE6668"/>
    <w:rsid w:val="00C76A7C"/>
    <w:rsid w:val="00C87CFC"/>
    <w:rsid w:val="00CE2FEC"/>
    <w:rsid w:val="00CF4320"/>
    <w:rsid w:val="00D269EB"/>
    <w:rsid w:val="00D35EBA"/>
    <w:rsid w:val="00DF0B5C"/>
    <w:rsid w:val="00E32526"/>
    <w:rsid w:val="00E4547B"/>
    <w:rsid w:val="00E45DA4"/>
    <w:rsid w:val="00E51CF9"/>
    <w:rsid w:val="00EA0DC3"/>
    <w:rsid w:val="00EB6E7B"/>
    <w:rsid w:val="00F03EB0"/>
    <w:rsid w:val="00F26356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79F4"/>
  <w15:chartTrackingRefBased/>
  <w15:docId w15:val="{98EF636E-BA48-45E0-B7AA-09789F33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BA"/>
    <w:pPr>
      <w:ind w:left="720"/>
      <w:contextualSpacing/>
    </w:pPr>
  </w:style>
  <w:style w:type="table" w:styleId="TableGrid">
    <w:name w:val="Table Grid"/>
    <w:basedOn w:val="TableNormal"/>
    <w:uiPriority w:val="39"/>
    <w:rsid w:val="00A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15"/>
  </w:style>
  <w:style w:type="paragraph" w:styleId="Footer">
    <w:name w:val="footer"/>
    <w:basedOn w:val="Normal"/>
    <w:link w:val="FooterChar"/>
    <w:uiPriority w:val="99"/>
    <w:unhideWhenUsed/>
    <w:rsid w:val="00AF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15"/>
  </w:style>
  <w:style w:type="character" w:styleId="Hyperlink">
    <w:name w:val="Hyperlink"/>
    <w:basedOn w:val="DefaultParagraphFont"/>
    <w:uiPriority w:val="99"/>
    <w:unhideWhenUsed/>
    <w:rsid w:val="00F03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.barnsleyccg.nhs.uk/clinical-support/local-pathways-and-guidelines/MSK%20and%20Derm/Activity%20Pyramid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est.barnsleyccg.nhs.uk/clinical-support/local-pathways-and-guidelines/frailty-resources/62086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est.barnsleyccg.nhs.uk/clinical-support/services/barnsley-older-peoples-physical-activity-alliance-boppaa/61764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atcha</dc:creator>
  <cp:keywords/>
  <dc:description/>
  <cp:lastModifiedBy>THOMPSON, Michelle (NHS SOUTH YORKSHIRE ICB - 02P)</cp:lastModifiedBy>
  <cp:revision>3</cp:revision>
  <cp:lastPrinted>2022-10-20T10:34:00Z</cp:lastPrinted>
  <dcterms:created xsi:type="dcterms:W3CDTF">2022-11-04T16:25:00Z</dcterms:created>
  <dcterms:modified xsi:type="dcterms:W3CDTF">2022-11-07T10:26:00Z</dcterms:modified>
</cp:coreProperties>
</file>