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08F" w14:textId="7CBD24B4" w:rsidR="00C220B8" w:rsidRDefault="00AF7DD9" w:rsidP="00C220B8">
      <w:pPr>
        <w:ind w:left="720"/>
        <w:jc w:val="center"/>
        <w:rPr>
          <w:rFonts w:ascii="Arial" w:hAnsi="Arial" w:cs="Arial"/>
          <w:b/>
          <w:bCs/>
          <w:sz w:val="24"/>
          <w:szCs w:val="24"/>
          <w:u w:val="single"/>
        </w:rPr>
      </w:pPr>
      <w:r>
        <w:rPr>
          <w:b/>
          <w:noProof/>
          <w:sz w:val="16"/>
          <w:szCs w:val="16"/>
        </w:rPr>
        <mc:AlternateContent>
          <mc:Choice Requires="wps">
            <w:drawing>
              <wp:anchor distT="0" distB="0" distL="114300" distR="114300" simplePos="0" relativeHeight="251664384" behindDoc="0" locked="0" layoutInCell="1" allowOverlap="1" wp14:anchorId="46239CE8" wp14:editId="2A06ACA8">
                <wp:simplePos x="0" y="0"/>
                <wp:positionH relativeFrom="column">
                  <wp:posOffset>4762500</wp:posOffset>
                </wp:positionH>
                <wp:positionV relativeFrom="paragraph">
                  <wp:posOffset>-228600</wp:posOffset>
                </wp:positionV>
                <wp:extent cx="64770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lt1"/>
                        </a:solidFill>
                        <a:ln w="6350">
                          <a:noFill/>
                        </a:ln>
                      </wps:spPr>
                      <wps:txbx>
                        <w:txbxContent>
                          <w:p w14:paraId="3C745317" w14:textId="14F031A6" w:rsidR="00AF7DD9" w:rsidRPr="00E81AC1" w:rsidRDefault="00AF7DD9">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39CE8" id="_x0000_t202" coordsize="21600,21600" o:spt="202" path="m,l,21600r21600,l21600,xe">
                <v:stroke joinstyle="miter"/>
                <v:path gradientshapeok="t" o:connecttype="rect"/>
              </v:shapetype>
              <v:shape id="Text Box 4" o:spid="_x0000_s1026" type="#_x0000_t202" style="position:absolute;left:0;text-align:left;margin-left:375pt;margin-top:-18pt;width:51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" fillcolor="white [3201]" stroked="f" strokeweight=".5pt">
                <v:textbox>
                  <w:txbxContent>
                    <w:p w14:paraId="3C745317" w14:textId="14F031A6" w:rsidR="00AF7DD9" w:rsidRPr="00E81AC1" w:rsidRDefault="00AF7DD9">
                      <w:pPr>
                        <w:rPr>
                          <w:rFonts w:ascii="Arial" w:hAnsi="Arial" w:cs="Arial"/>
                          <w:b/>
                          <w:bCs/>
                        </w:rPr>
                      </w:pPr>
                    </w:p>
                  </w:txbxContent>
                </v:textbox>
              </v:shape>
            </w:pict>
          </mc:Fallback>
        </mc:AlternateContent>
      </w:r>
      <w:r>
        <w:rPr>
          <w:b/>
          <w:noProof/>
          <w:sz w:val="16"/>
          <w:szCs w:val="16"/>
        </w:rPr>
        <w:drawing>
          <wp:anchor distT="0" distB="0" distL="114300" distR="114300" simplePos="0" relativeHeight="251663360" behindDoc="0" locked="0" layoutInCell="1" allowOverlap="1" wp14:anchorId="48350F53" wp14:editId="7FF60F8B">
            <wp:simplePos x="0" y="0"/>
            <wp:positionH relativeFrom="column">
              <wp:posOffset>4229100</wp:posOffset>
            </wp:positionH>
            <wp:positionV relativeFrom="paragraph">
              <wp:posOffset>-228600</wp:posOffset>
            </wp:positionV>
            <wp:extent cx="2614930" cy="85852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93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1D5">
        <w:rPr>
          <w:noProof/>
          <w:lang w:eastAsia="en-GB"/>
        </w:rPr>
        <mc:AlternateContent>
          <mc:Choice Requires="wps">
            <w:drawing>
              <wp:anchor distT="0" distB="0" distL="114300" distR="114300" simplePos="0" relativeHeight="251660288" behindDoc="0" locked="0" layoutInCell="1" allowOverlap="1" wp14:anchorId="37D45C5E" wp14:editId="68E845E2">
                <wp:simplePos x="0" y="0"/>
                <wp:positionH relativeFrom="column">
                  <wp:posOffset>4905375</wp:posOffset>
                </wp:positionH>
                <wp:positionV relativeFrom="paragraph">
                  <wp:posOffset>-180975</wp:posOffset>
                </wp:positionV>
                <wp:extent cx="762000" cy="314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62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112BA" w14:textId="77777777" w:rsidR="00BD21D5" w:rsidRPr="00BD21D5" w:rsidRDefault="00BD21D5">
                            <w:pPr>
                              <w:rPr>
                                <w:rFonts w:ascii="Arial" w:hAnsi="Arial"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45C5E" id="Text Box 2" o:spid="_x0000_s1027" type="#_x0000_t202" style="position:absolute;left:0;text-align:left;margin-left:386.25pt;margin-top:-14.25pt;width:60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" fillcolor="white [3201]" stroked="f" strokeweight=".5pt">
                <v:textbox>
                  <w:txbxContent>
                    <w:p w14:paraId="34A112BA" w14:textId="77777777" w:rsidR="00BD21D5" w:rsidRPr="00BD21D5" w:rsidRDefault="00BD21D5">
                      <w:pPr>
                        <w:rPr>
                          <w:rFonts w:ascii="Arial" w:hAnsi="Arial" w:cs="Arial"/>
                          <w:b/>
                          <w:sz w:val="24"/>
                        </w:rPr>
                      </w:pPr>
                    </w:p>
                  </w:txbxContent>
                </v:textbox>
              </v:shape>
            </w:pict>
          </mc:Fallback>
        </mc:AlternateContent>
      </w:r>
      <w:r w:rsidR="00C220B8">
        <w:rPr>
          <w:rFonts w:ascii="Arial" w:hAnsi="Arial" w:cs="Arial"/>
          <w:b/>
          <w:bCs/>
          <w:sz w:val="24"/>
          <w:szCs w:val="24"/>
          <w:u w:val="single"/>
        </w:rPr>
        <w:t xml:space="preserve">                                            </w:t>
      </w:r>
    </w:p>
    <w:p w14:paraId="4C5704FC" w14:textId="77777777" w:rsidR="00AF7DD9" w:rsidRDefault="00AF7DD9" w:rsidP="00450C76">
      <w:pPr>
        <w:jc w:val="center"/>
        <w:rPr>
          <w:rFonts w:ascii="Arial" w:hAnsi="Arial" w:cs="Arial"/>
          <w:b/>
          <w:bCs/>
          <w:sz w:val="24"/>
          <w:szCs w:val="24"/>
          <w:u w:val="single"/>
        </w:rPr>
      </w:pPr>
    </w:p>
    <w:p w14:paraId="28D982BC" w14:textId="77777777" w:rsidR="00AF7DD9" w:rsidRDefault="00AF7DD9" w:rsidP="00450C76">
      <w:pPr>
        <w:jc w:val="center"/>
        <w:rPr>
          <w:rFonts w:ascii="Arial" w:hAnsi="Arial" w:cs="Arial"/>
          <w:b/>
          <w:bCs/>
          <w:sz w:val="24"/>
          <w:szCs w:val="24"/>
          <w:u w:val="single"/>
        </w:rPr>
      </w:pPr>
    </w:p>
    <w:p w14:paraId="76D12C19" w14:textId="4DC06495" w:rsidR="00450C76" w:rsidRPr="00450C76" w:rsidRDefault="00450C76" w:rsidP="00450C76">
      <w:pPr>
        <w:jc w:val="center"/>
        <w:rPr>
          <w:rFonts w:ascii="Arial" w:hAnsi="Arial" w:cs="Arial"/>
          <w:b/>
          <w:bCs/>
          <w:sz w:val="24"/>
          <w:szCs w:val="24"/>
          <w:u w:val="single"/>
        </w:rPr>
      </w:pPr>
      <w:r w:rsidRPr="00450C76">
        <w:rPr>
          <w:rFonts w:ascii="Arial" w:hAnsi="Arial" w:cs="Arial"/>
          <w:b/>
          <w:bCs/>
          <w:sz w:val="24"/>
          <w:szCs w:val="24"/>
          <w:u w:val="single"/>
        </w:rPr>
        <w:t>Prescribing of Sodium-Glucose Cotransporter-2 Inhibitors (SGLT2</w:t>
      </w:r>
      <w:r w:rsidR="001C2883">
        <w:rPr>
          <w:rFonts w:ascii="Arial" w:hAnsi="Arial" w:cs="Arial"/>
          <w:b/>
          <w:bCs/>
          <w:sz w:val="24"/>
          <w:szCs w:val="24"/>
          <w:u w:val="single"/>
        </w:rPr>
        <w:t xml:space="preserve"> inhibitor</w:t>
      </w:r>
      <w:r w:rsidR="00110956">
        <w:rPr>
          <w:rFonts w:ascii="Arial" w:hAnsi="Arial" w:cs="Arial"/>
          <w:b/>
          <w:bCs/>
          <w:sz w:val="24"/>
          <w:szCs w:val="24"/>
          <w:u w:val="single"/>
        </w:rPr>
        <w:t>s</w:t>
      </w:r>
      <w:r w:rsidRPr="00450C76">
        <w:rPr>
          <w:rFonts w:ascii="Arial" w:hAnsi="Arial" w:cs="Arial"/>
          <w:b/>
          <w:bCs/>
          <w:sz w:val="24"/>
          <w:szCs w:val="24"/>
          <w:u w:val="single"/>
        </w:rPr>
        <w:t xml:space="preserve">) </w:t>
      </w:r>
      <w:r w:rsidR="005F1CE6">
        <w:rPr>
          <w:rFonts w:ascii="Arial" w:hAnsi="Arial" w:cs="Arial"/>
          <w:b/>
          <w:bCs/>
          <w:sz w:val="24"/>
          <w:szCs w:val="24"/>
          <w:u w:val="single"/>
        </w:rPr>
        <w:t xml:space="preserve">and risk of </w:t>
      </w:r>
      <w:r w:rsidR="0098311E">
        <w:rPr>
          <w:rFonts w:ascii="Arial" w:hAnsi="Arial" w:cs="Arial"/>
          <w:b/>
          <w:bCs/>
          <w:sz w:val="24"/>
          <w:szCs w:val="24"/>
          <w:u w:val="single"/>
        </w:rPr>
        <w:t>Diabetic Ketoacidosis</w:t>
      </w:r>
      <w:r w:rsidR="006E7974">
        <w:rPr>
          <w:rFonts w:ascii="Arial" w:hAnsi="Arial" w:cs="Arial"/>
          <w:b/>
          <w:bCs/>
          <w:sz w:val="24"/>
          <w:szCs w:val="24"/>
          <w:u w:val="single"/>
        </w:rPr>
        <w:t xml:space="preserve"> (including in patients with COVID-19)</w:t>
      </w:r>
      <w:r w:rsidR="00E45544">
        <w:rPr>
          <w:rFonts w:ascii="Arial" w:hAnsi="Arial" w:cs="Arial"/>
          <w:b/>
          <w:bCs/>
          <w:sz w:val="24"/>
          <w:szCs w:val="24"/>
          <w:u w:val="single"/>
        </w:rPr>
        <w:t xml:space="preserve">. </w:t>
      </w:r>
    </w:p>
    <w:p w14:paraId="5195A63B" w14:textId="4F30D193" w:rsidR="00450C76" w:rsidRDefault="00450C76" w:rsidP="00450C76">
      <w:pPr>
        <w:rPr>
          <w:rFonts w:ascii="Arial" w:hAnsi="Arial" w:cs="Arial"/>
          <w:b/>
          <w:bCs/>
          <w:u w:val="single"/>
        </w:rPr>
      </w:pPr>
      <w:r w:rsidRPr="00450C76">
        <w:rPr>
          <w:rFonts w:ascii="Arial" w:hAnsi="Arial" w:cs="Arial"/>
          <w:b/>
          <w:bCs/>
          <w:u w:val="single"/>
        </w:rPr>
        <w:t>Background</w:t>
      </w:r>
    </w:p>
    <w:p w14:paraId="1EE4D596" w14:textId="71975FD3" w:rsidR="001E6F44" w:rsidRPr="00D42E4B" w:rsidRDefault="001E6F44" w:rsidP="00E81AC1">
      <w:pPr>
        <w:spacing w:after="0"/>
      </w:pPr>
      <w:r w:rsidRPr="00D42E4B">
        <w:rPr>
          <w:rFonts w:ascii="Arial" w:hAnsi="Arial" w:cs="Arial"/>
          <w:b/>
          <w:bCs/>
        </w:rPr>
        <w:t>COVID-19, DKA and SGLT2 inhibitors</w:t>
      </w:r>
    </w:p>
    <w:p w14:paraId="7516F5AE" w14:textId="15C45980" w:rsidR="000E38A8" w:rsidRPr="006B548C" w:rsidRDefault="00746EB9" w:rsidP="000E38A8">
      <w:pPr>
        <w:rPr>
          <w:rFonts w:ascii="Arial" w:hAnsi="Arial" w:cs="Arial"/>
          <w:b/>
          <w:bCs/>
        </w:rPr>
      </w:pPr>
      <w:r w:rsidRPr="008F221B">
        <w:rPr>
          <w:rFonts w:ascii="Arial" w:hAnsi="Arial" w:cs="Arial"/>
        </w:rPr>
        <w:t>Patients admitted with diabetes and COVID-19 infection appear to have a greater risk of hyperglycaemia with ketones</w:t>
      </w:r>
      <w:r w:rsidR="0079411D" w:rsidRPr="001900F7">
        <w:rPr>
          <w:rFonts w:ascii="Arial" w:hAnsi="Arial" w:cs="Arial"/>
        </w:rPr>
        <w:t>,</w:t>
      </w:r>
      <w:r w:rsidRPr="00CF3A3E">
        <w:rPr>
          <w:rFonts w:ascii="Arial" w:hAnsi="Arial" w:cs="Arial"/>
        </w:rPr>
        <w:t xml:space="preserve"> including</w:t>
      </w:r>
      <w:r w:rsidR="0079411D" w:rsidRPr="00225C19">
        <w:rPr>
          <w:rFonts w:ascii="Arial" w:hAnsi="Arial" w:cs="Arial"/>
        </w:rPr>
        <w:t xml:space="preserve"> p</w:t>
      </w:r>
      <w:r w:rsidRPr="00225C19">
        <w:rPr>
          <w:rFonts w:ascii="Arial" w:hAnsi="Arial" w:cs="Arial"/>
        </w:rPr>
        <w:t xml:space="preserve">eople with type 2 diabetes </w:t>
      </w:r>
      <w:r w:rsidR="0079411D" w:rsidRPr="005D2749">
        <w:rPr>
          <w:rFonts w:ascii="Arial" w:hAnsi="Arial" w:cs="Arial"/>
        </w:rPr>
        <w:t>and p</w:t>
      </w:r>
      <w:r w:rsidRPr="005D2749">
        <w:rPr>
          <w:rFonts w:ascii="Arial" w:hAnsi="Arial" w:cs="Arial"/>
        </w:rPr>
        <w:t>eople with newly diagnosed diabetes</w:t>
      </w:r>
      <w:r w:rsidR="0079411D" w:rsidRPr="00FD0D09">
        <w:rPr>
          <w:rFonts w:ascii="Arial" w:hAnsi="Arial" w:cs="Arial"/>
        </w:rPr>
        <w:t>.</w:t>
      </w:r>
      <w:r w:rsidR="0079411D" w:rsidRPr="00FD0D09">
        <w:rPr>
          <w:rFonts w:ascii="Arial" w:hAnsi="Arial" w:cs="Arial"/>
          <w:vertAlign w:val="superscript"/>
        </w:rPr>
        <w:t xml:space="preserve">1 </w:t>
      </w:r>
      <w:r w:rsidR="0079411D" w:rsidRPr="00FD0D09">
        <w:rPr>
          <w:rFonts w:ascii="Arial" w:hAnsi="Arial" w:cs="Arial"/>
          <w:b/>
          <w:bCs/>
        </w:rPr>
        <w:t>The risk is even greater if the patient is on a SGLT2 inhibitor.</w:t>
      </w:r>
      <w:r w:rsidR="0079411D" w:rsidRPr="00041C20">
        <w:rPr>
          <w:rFonts w:ascii="Arial" w:hAnsi="Arial" w:cs="Arial"/>
          <w:vertAlign w:val="superscript"/>
        </w:rPr>
        <w:t>1</w:t>
      </w:r>
      <w:r w:rsidR="000E38A8" w:rsidRPr="00041C20">
        <w:rPr>
          <w:rFonts w:ascii="Arial" w:hAnsi="Arial" w:cs="Arial"/>
          <w:b/>
          <w:bCs/>
          <w:vertAlign w:val="superscript"/>
        </w:rPr>
        <w:t xml:space="preserve"> </w:t>
      </w:r>
      <w:r w:rsidR="000E38A8" w:rsidRPr="00041C20">
        <w:rPr>
          <w:rFonts w:ascii="Arial" w:hAnsi="Arial" w:cs="Arial"/>
        </w:rPr>
        <w:t xml:space="preserve">The class of SGLT2 Inhibitors includes the following </w:t>
      </w:r>
      <w:proofErr w:type="gramStart"/>
      <w:r w:rsidR="000E38A8" w:rsidRPr="00041C20">
        <w:rPr>
          <w:rFonts w:ascii="Arial" w:hAnsi="Arial" w:cs="Arial"/>
        </w:rPr>
        <w:t>drugs;</w:t>
      </w:r>
      <w:proofErr w:type="gramEnd"/>
      <w:r w:rsidR="000E38A8" w:rsidRPr="00041C20">
        <w:rPr>
          <w:rFonts w:ascii="Arial" w:hAnsi="Arial" w:cs="Arial"/>
        </w:rPr>
        <w:t xml:space="preserve"> Dap</w:t>
      </w:r>
      <w:r w:rsidR="000E38A8" w:rsidRPr="006B548C">
        <w:rPr>
          <w:rFonts w:ascii="Arial" w:hAnsi="Arial" w:cs="Arial"/>
        </w:rPr>
        <w:t>agliflozin, Empaglif</w:t>
      </w:r>
      <w:r w:rsidR="00827462">
        <w:rPr>
          <w:rFonts w:ascii="Arial" w:hAnsi="Arial" w:cs="Arial"/>
        </w:rPr>
        <w:t>l</w:t>
      </w:r>
      <w:r w:rsidR="000E38A8" w:rsidRPr="006B548C">
        <w:rPr>
          <w:rFonts w:ascii="Arial" w:hAnsi="Arial" w:cs="Arial"/>
        </w:rPr>
        <w:t>ozin, Ertugliflozin, and Canagliflozin.</w:t>
      </w:r>
    </w:p>
    <w:p w14:paraId="0CDC02A9" w14:textId="28AA3E78" w:rsidR="00DE464C" w:rsidRDefault="00DE464C" w:rsidP="00DE464C">
      <w:pPr>
        <w:rPr>
          <w:rFonts w:ascii="Arial" w:hAnsi="Arial" w:cs="Arial"/>
        </w:rPr>
      </w:pPr>
      <w:r w:rsidRPr="008F221B">
        <w:rPr>
          <w:rFonts w:ascii="Arial" w:hAnsi="Arial" w:cs="Arial"/>
        </w:rPr>
        <w:t>COVID-19 disease precipitates atypical presentations of diabetes emergencies (</w:t>
      </w:r>
      <w:proofErr w:type="gramStart"/>
      <w:r w:rsidRPr="008F221B">
        <w:rPr>
          <w:rFonts w:ascii="Arial" w:hAnsi="Arial" w:cs="Arial"/>
        </w:rPr>
        <w:t>e.g.</w:t>
      </w:r>
      <w:proofErr w:type="gramEnd"/>
      <w:r w:rsidRPr="008F221B">
        <w:rPr>
          <w:rFonts w:ascii="Arial" w:hAnsi="Arial" w:cs="Arial"/>
        </w:rPr>
        <w:t xml:space="preserve"> mixed </w:t>
      </w:r>
      <w:r w:rsidR="0024350A" w:rsidRPr="008F221B">
        <w:rPr>
          <w:rFonts w:ascii="Arial" w:hAnsi="Arial" w:cs="Arial"/>
        </w:rPr>
        <w:t>Diabetes ketoacidosis (</w:t>
      </w:r>
      <w:r w:rsidRPr="008F221B">
        <w:rPr>
          <w:rFonts w:ascii="Arial" w:hAnsi="Arial" w:cs="Arial"/>
        </w:rPr>
        <w:t>DKA</w:t>
      </w:r>
      <w:r w:rsidR="0024350A" w:rsidRPr="008F221B">
        <w:rPr>
          <w:rFonts w:ascii="Arial" w:hAnsi="Arial" w:cs="Arial"/>
        </w:rPr>
        <w:t>)</w:t>
      </w:r>
      <w:r w:rsidRPr="008F221B">
        <w:rPr>
          <w:rFonts w:ascii="Arial" w:hAnsi="Arial" w:cs="Arial"/>
        </w:rPr>
        <w:t xml:space="preserve"> and hyperosmolar states)</w:t>
      </w:r>
      <w:r w:rsidR="00D675A1" w:rsidRPr="008F221B">
        <w:rPr>
          <w:rFonts w:ascii="Arial" w:hAnsi="Arial" w:cs="Arial"/>
        </w:rPr>
        <w:t>.</w:t>
      </w:r>
      <w:r w:rsidRPr="008F221B">
        <w:rPr>
          <w:rFonts w:ascii="Arial" w:hAnsi="Arial" w:cs="Arial"/>
          <w:vertAlign w:val="superscript"/>
        </w:rPr>
        <w:t>1</w:t>
      </w:r>
      <w:r w:rsidR="00D675A1" w:rsidRPr="008F221B">
        <w:rPr>
          <w:rFonts w:ascii="Arial" w:hAnsi="Arial" w:cs="Arial"/>
          <w:vertAlign w:val="superscript"/>
        </w:rPr>
        <w:t>,2</w:t>
      </w:r>
      <w:r w:rsidRPr="008F221B">
        <w:rPr>
          <w:rFonts w:ascii="Arial" w:hAnsi="Arial" w:cs="Arial"/>
        </w:rPr>
        <w:t xml:space="preserve"> These are </w:t>
      </w:r>
      <w:r w:rsidR="005E26AE" w:rsidRPr="008F221B">
        <w:rPr>
          <w:rFonts w:ascii="Arial" w:hAnsi="Arial" w:cs="Arial"/>
        </w:rPr>
        <w:t>extremely complex</w:t>
      </w:r>
      <w:r w:rsidRPr="008F221B">
        <w:rPr>
          <w:rFonts w:ascii="Arial" w:hAnsi="Arial" w:cs="Arial"/>
        </w:rPr>
        <w:t xml:space="preserve"> to treat.</w:t>
      </w:r>
      <w:r w:rsidRPr="00B3644B">
        <w:rPr>
          <w:rFonts w:ascii="Arial" w:hAnsi="Arial" w:cs="Arial"/>
        </w:rPr>
        <w:t xml:space="preserve"> </w:t>
      </w:r>
    </w:p>
    <w:p w14:paraId="1F994652" w14:textId="77777777" w:rsidR="00827462" w:rsidRDefault="001900F7" w:rsidP="00827462">
      <w:pPr>
        <w:spacing w:after="0"/>
        <w:rPr>
          <w:rFonts w:ascii="Arial" w:hAnsi="Arial" w:cs="Arial"/>
          <w:b/>
          <w:bCs/>
          <w:vertAlign w:val="superscript"/>
        </w:rPr>
      </w:pPr>
      <w:r w:rsidRPr="00827462">
        <w:rPr>
          <w:rFonts w:ascii="Arial" w:hAnsi="Arial" w:cs="Arial"/>
          <w:b/>
          <w:bCs/>
        </w:rPr>
        <w:t>MHRA Drug Safety Update 2016: SGLT2 inhibitors and risk of DKA</w:t>
      </w:r>
      <w:r w:rsidR="00CF3A3E" w:rsidRPr="00827462">
        <w:rPr>
          <w:rFonts w:ascii="Arial" w:hAnsi="Arial" w:cs="Arial"/>
          <w:b/>
          <w:bCs/>
          <w:vertAlign w:val="superscript"/>
        </w:rPr>
        <w:t>3</w:t>
      </w:r>
    </w:p>
    <w:p w14:paraId="75AA6E6D" w14:textId="0C6BD363" w:rsidR="001900F7" w:rsidRPr="00827462" w:rsidRDefault="001900F7" w:rsidP="00827462">
      <w:pPr>
        <w:rPr>
          <w:rFonts w:ascii="Arial" w:hAnsi="Arial" w:cs="Arial"/>
          <w:b/>
          <w:bCs/>
        </w:rPr>
      </w:pPr>
      <w:r w:rsidRPr="001900F7">
        <w:rPr>
          <w:rFonts w:ascii="Arial" w:hAnsi="Arial" w:cs="Arial"/>
        </w:rPr>
        <w:t xml:space="preserve">Patients </w:t>
      </w:r>
      <w:r w:rsidRPr="00BB0139">
        <w:rPr>
          <w:rFonts w:ascii="Arial" w:hAnsi="Arial" w:cs="Arial"/>
        </w:rPr>
        <w:t xml:space="preserve">taking SGLT2 inhibitors should be informed of the </w:t>
      </w:r>
      <w:r w:rsidRPr="00BB0139">
        <w:rPr>
          <w:rFonts w:ascii="Arial" w:hAnsi="Arial" w:cs="Arial"/>
          <w:b/>
          <w:bCs/>
        </w:rPr>
        <w:t>signs and symptoms of DKA</w:t>
      </w:r>
      <w:r w:rsidRPr="00BB0139">
        <w:rPr>
          <w:rFonts w:ascii="Arial" w:hAnsi="Arial" w:cs="Arial"/>
        </w:rPr>
        <w:t xml:space="preserve"> and advised to seek medical advice if they develop any of these.</w:t>
      </w:r>
      <w:r w:rsidR="00CF3A3E">
        <w:rPr>
          <w:rFonts w:ascii="Arial" w:hAnsi="Arial" w:cs="Arial"/>
          <w:vertAlign w:val="superscript"/>
        </w:rPr>
        <w:t>3</w:t>
      </w:r>
    </w:p>
    <w:p w14:paraId="06DA097B" w14:textId="562B8AF5" w:rsidR="001900F7" w:rsidRDefault="001900F7" w:rsidP="001900F7">
      <w:pPr>
        <w:pStyle w:val="NormalWeb"/>
        <w:spacing w:before="0" w:beforeAutospacing="0"/>
        <w:rPr>
          <w:rFonts w:ascii="Arial" w:hAnsi="Arial" w:cs="Arial"/>
          <w:sz w:val="22"/>
          <w:szCs w:val="22"/>
          <w:vertAlign w:val="superscript"/>
        </w:rPr>
      </w:pPr>
      <w:r w:rsidRPr="00E81AC1">
        <w:rPr>
          <w:rFonts w:ascii="Arial" w:hAnsi="Arial" w:cs="Arial"/>
          <w:sz w:val="22"/>
          <w:szCs w:val="22"/>
        </w:rPr>
        <w:t>Blood ketone levels should be tested in patients with ketoacidosis symptoms, even if plasma glucose is near normal.</w:t>
      </w:r>
      <w:r w:rsidR="00FD0D09" w:rsidRPr="00E81AC1">
        <w:rPr>
          <w:rFonts w:ascii="Arial" w:hAnsi="Arial" w:cs="Arial"/>
          <w:sz w:val="22"/>
          <w:szCs w:val="22"/>
          <w:vertAlign w:val="superscript"/>
        </w:rPr>
        <w:t>3</w:t>
      </w:r>
      <w:r w:rsidRPr="00E81AC1">
        <w:rPr>
          <w:rFonts w:ascii="Arial" w:hAnsi="Arial" w:cs="Arial"/>
          <w:sz w:val="22"/>
          <w:szCs w:val="22"/>
        </w:rPr>
        <w:t xml:space="preserve"> </w:t>
      </w:r>
      <w:r w:rsidRPr="0036450C">
        <w:rPr>
          <w:rFonts w:ascii="Arial" w:hAnsi="Arial" w:cs="Arial"/>
          <w:sz w:val="22"/>
          <w:szCs w:val="22"/>
        </w:rPr>
        <w:t>SGLT2 inhibitors should be discontinued immediately if DKA is suspected or diagnosed.</w:t>
      </w:r>
      <w:r w:rsidR="00D84DE3" w:rsidRPr="00E81AC1">
        <w:rPr>
          <w:rFonts w:ascii="Arial" w:hAnsi="Arial" w:cs="Arial"/>
          <w:sz w:val="22"/>
          <w:szCs w:val="22"/>
          <w:vertAlign w:val="superscript"/>
        </w:rPr>
        <w:t>3</w:t>
      </w:r>
      <w:r w:rsidRPr="0036450C">
        <w:rPr>
          <w:rFonts w:ascii="Arial" w:hAnsi="Arial" w:cs="Arial"/>
          <w:sz w:val="22"/>
          <w:szCs w:val="22"/>
        </w:rPr>
        <w:t xml:space="preserve"> </w:t>
      </w:r>
      <w:r w:rsidRPr="00E81AC1">
        <w:rPr>
          <w:rFonts w:ascii="Arial" w:hAnsi="Arial" w:cs="Arial"/>
          <w:sz w:val="22"/>
          <w:szCs w:val="22"/>
        </w:rPr>
        <w:t>DKA requires urgent hospital admission.</w:t>
      </w:r>
    </w:p>
    <w:p w14:paraId="6F5EB6FA" w14:textId="21FA17BF" w:rsidR="00095BD2" w:rsidRPr="00B3644B" w:rsidRDefault="00095BD2" w:rsidP="00095BD2">
      <w:pPr>
        <w:spacing w:after="0"/>
        <w:rPr>
          <w:rFonts w:ascii="Arial" w:hAnsi="Arial" w:cs="Arial"/>
          <w:b/>
          <w:bCs/>
        </w:rPr>
      </w:pPr>
      <w:r w:rsidRPr="00B3644B">
        <w:rPr>
          <w:rFonts w:ascii="Arial" w:hAnsi="Arial" w:cs="Arial"/>
          <w:b/>
          <w:bCs/>
        </w:rPr>
        <w:t>MHRA Drug Safety Update</w:t>
      </w:r>
      <w:r w:rsidR="006819D1">
        <w:rPr>
          <w:rFonts w:ascii="Arial" w:hAnsi="Arial" w:cs="Arial"/>
          <w:b/>
          <w:bCs/>
        </w:rPr>
        <w:t xml:space="preserve"> 2020</w:t>
      </w:r>
      <w:r w:rsidR="000E38A8" w:rsidRPr="00B3644B">
        <w:rPr>
          <w:rFonts w:ascii="Arial" w:hAnsi="Arial" w:cs="Arial"/>
          <w:b/>
          <w:bCs/>
        </w:rPr>
        <w:t xml:space="preserve"> </w:t>
      </w:r>
      <w:r w:rsidR="00D84DE3" w:rsidRPr="00E81AC1">
        <w:rPr>
          <w:rFonts w:ascii="Arial" w:hAnsi="Arial" w:cs="Arial"/>
          <w:vertAlign w:val="superscript"/>
        </w:rPr>
        <w:t>4</w:t>
      </w:r>
    </w:p>
    <w:p w14:paraId="1F9E8DC2" w14:textId="77777777" w:rsidR="00BF5ACC" w:rsidRPr="00B3644B" w:rsidRDefault="00BF5ACC" w:rsidP="00F03302">
      <w:pPr>
        <w:rPr>
          <w:rFonts w:ascii="Arial" w:hAnsi="Arial" w:cs="Arial"/>
          <w:b/>
          <w:bCs/>
        </w:rPr>
      </w:pPr>
      <w:r w:rsidRPr="00B3644B">
        <w:rPr>
          <w:rFonts w:ascii="Arial" w:hAnsi="Arial" w:cs="Arial"/>
          <w:color w:val="0B0C0C"/>
          <w:shd w:val="clear" w:color="auto" w:fill="FFFFFF"/>
        </w:rPr>
        <w:t xml:space="preserve">Diabetic ketoacidosis, including </w:t>
      </w:r>
      <w:proofErr w:type="spellStart"/>
      <w:r w:rsidRPr="00B3644B">
        <w:rPr>
          <w:rFonts w:ascii="Arial" w:hAnsi="Arial" w:cs="Arial"/>
          <w:color w:val="0B0C0C"/>
          <w:shd w:val="clear" w:color="auto" w:fill="FFFFFF"/>
        </w:rPr>
        <w:t>euglycaemic</w:t>
      </w:r>
      <w:proofErr w:type="spellEnd"/>
      <w:r w:rsidRPr="00B3644B">
        <w:rPr>
          <w:rFonts w:ascii="Arial" w:hAnsi="Arial" w:cs="Arial"/>
          <w:color w:val="0B0C0C"/>
          <w:shd w:val="clear" w:color="auto" w:fill="FFFFFF"/>
        </w:rPr>
        <w:t xml:space="preserve"> diabetic ketoacidosis, is a rare</w:t>
      </w:r>
      <w:r w:rsidR="001A735F" w:rsidRPr="00B3644B">
        <w:rPr>
          <w:rFonts w:ascii="Arial" w:hAnsi="Arial" w:cs="Arial"/>
          <w:color w:val="0B0C0C"/>
          <w:shd w:val="clear" w:color="auto" w:fill="FFFFFF"/>
        </w:rPr>
        <w:t xml:space="preserve"> but significant</w:t>
      </w:r>
      <w:r w:rsidRPr="00B3644B">
        <w:rPr>
          <w:rFonts w:ascii="Arial" w:hAnsi="Arial" w:cs="Arial"/>
          <w:color w:val="0B0C0C"/>
          <w:shd w:val="clear" w:color="auto" w:fill="FFFFFF"/>
        </w:rPr>
        <w:t xml:space="preserve"> risk for the SGLT2 inhibitor class of medicines.</w:t>
      </w:r>
      <w:r w:rsidRPr="00B3644B">
        <w:rPr>
          <w:rFonts w:ascii="Arial" w:hAnsi="Arial" w:cs="Arial"/>
          <w:color w:val="0B0C0C"/>
          <w:shd w:val="clear" w:color="auto" w:fill="FFFFFF"/>
          <w:vertAlign w:val="superscript"/>
        </w:rPr>
        <w:t xml:space="preserve"> </w:t>
      </w:r>
    </w:p>
    <w:p w14:paraId="20B1058C" w14:textId="5F7ECAAB" w:rsidR="00095BD2" w:rsidRDefault="00F6691E" w:rsidP="00F6691E">
      <w:pPr>
        <w:rPr>
          <w:rFonts w:ascii="Arial" w:hAnsi="Arial" w:cs="Arial"/>
        </w:rPr>
      </w:pPr>
      <w:r w:rsidRPr="00B3644B">
        <w:rPr>
          <w:rFonts w:ascii="Arial" w:hAnsi="Arial" w:cs="Arial"/>
        </w:rPr>
        <w:t>The MHRA</w:t>
      </w:r>
      <w:r w:rsidRPr="00B3644B">
        <w:rPr>
          <w:rFonts w:ascii="Arial" w:hAnsi="Arial" w:cs="Arial"/>
          <w:b/>
          <w:bCs/>
        </w:rPr>
        <w:t xml:space="preserve"> </w:t>
      </w:r>
      <w:r w:rsidRPr="00B3644B">
        <w:rPr>
          <w:rFonts w:ascii="Arial" w:hAnsi="Arial" w:cs="Arial"/>
        </w:rPr>
        <w:t xml:space="preserve">have advised that SGLT2 inhibitor treatment should be interrupted in patients who are hospitalised for major surgical procedures or acute serious medical illnesses and ketone levels measured, preferably in blood rather than urine. Treatment may be restarted when the ketone values are </w:t>
      </w:r>
      <w:proofErr w:type="gramStart"/>
      <w:r w:rsidRPr="00B3644B">
        <w:rPr>
          <w:rFonts w:ascii="Arial" w:hAnsi="Arial" w:cs="Arial"/>
        </w:rPr>
        <w:t>normal</w:t>
      </w:r>
      <w:proofErr w:type="gramEnd"/>
      <w:r w:rsidRPr="00B3644B">
        <w:rPr>
          <w:rFonts w:ascii="Arial" w:hAnsi="Arial" w:cs="Arial"/>
        </w:rPr>
        <w:t xml:space="preserve"> and the patient's condition has stabilised.</w:t>
      </w:r>
    </w:p>
    <w:p w14:paraId="1E31F104" w14:textId="77777777" w:rsidR="00827462" w:rsidRPr="00B3644B" w:rsidRDefault="00827462" w:rsidP="00F6691E">
      <w:pPr>
        <w:rPr>
          <w:rFonts w:ascii="Arial" w:hAnsi="Arial" w:cs="Arial"/>
        </w:rPr>
      </w:pPr>
    </w:p>
    <w:tbl>
      <w:tblPr>
        <w:tblStyle w:val="TableGrid"/>
        <w:tblW w:w="0" w:type="auto"/>
        <w:tblLook w:val="04A0" w:firstRow="1" w:lastRow="0" w:firstColumn="1" w:lastColumn="0" w:noHBand="0" w:noVBand="1"/>
      </w:tblPr>
      <w:tblGrid>
        <w:gridCol w:w="10456"/>
      </w:tblGrid>
      <w:tr w:rsidR="00095BD2" w14:paraId="114744D5" w14:textId="77777777" w:rsidTr="00AB5629">
        <w:trPr>
          <w:trHeight w:val="901"/>
        </w:trPr>
        <w:tc>
          <w:tcPr>
            <w:tcW w:w="10456" w:type="dxa"/>
          </w:tcPr>
          <w:p w14:paraId="422E9CEF" w14:textId="77777777" w:rsidR="00095BD2" w:rsidRDefault="00095BD2" w:rsidP="00F6691E">
            <w:pPr>
              <w:rPr>
                <w:rFonts w:ascii="Arial" w:hAnsi="Arial" w:cs="Arial"/>
              </w:rPr>
            </w:pPr>
            <w:r w:rsidRPr="00095BD2">
              <w:rPr>
                <w:rFonts w:ascii="Arial" w:hAnsi="Arial" w:cs="Arial"/>
                <w:b/>
                <w:bCs/>
                <w:i/>
                <w:iCs/>
              </w:rPr>
              <w:t xml:space="preserve">All patients currently taking a SGLT2 inhibitor (either as a sole agent or in a combination product) should be reviewed and actioned as below.  </w:t>
            </w:r>
            <w:r w:rsidR="00123689">
              <w:rPr>
                <w:rFonts w:ascii="Arial" w:hAnsi="Arial" w:cs="Arial"/>
                <w:b/>
                <w:bCs/>
                <w:i/>
                <w:iCs/>
              </w:rPr>
              <w:t>Please liaise with your</w:t>
            </w:r>
            <w:r w:rsidR="00123689" w:rsidRPr="00095BD2">
              <w:rPr>
                <w:rFonts w:ascii="Arial" w:hAnsi="Arial" w:cs="Arial"/>
                <w:b/>
                <w:bCs/>
                <w:i/>
                <w:iCs/>
              </w:rPr>
              <w:t xml:space="preserve"> </w:t>
            </w:r>
            <w:r w:rsidRPr="00095BD2">
              <w:rPr>
                <w:rFonts w:ascii="Arial" w:hAnsi="Arial" w:cs="Arial"/>
                <w:b/>
                <w:bCs/>
                <w:i/>
                <w:iCs/>
              </w:rPr>
              <w:t>Clinical Pharmacist</w:t>
            </w:r>
            <w:r w:rsidR="00123689">
              <w:rPr>
                <w:rFonts w:ascii="Arial" w:hAnsi="Arial" w:cs="Arial"/>
                <w:b/>
                <w:bCs/>
                <w:i/>
                <w:iCs/>
              </w:rPr>
              <w:t xml:space="preserve"> / Technician</w:t>
            </w:r>
            <w:r w:rsidRPr="00095BD2">
              <w:rPr>
                <w:rFonts w:ascii="Arial" w:hAnsi="Arial" w:cs="Arial"/>
                <w:b/>
                <w:bCs/>
                <w:i/>
                <w:iCs/>
              </w:rPr>
              <w:t xml:space="preserve"> </w:t>
            </w:r>
            <w:r w:rsidR="00123689">
              <w:rPr>
                <w:rFonts w:ascii="Arial" w:hAnsi="Arial" w:cs="Arial"/>
                <w:b/>
                <w:bCs/>
                <w:i/>
                <w:iCs/>
              </w:rPr>
              <w:t>for</w:t>
            </w:r>
            <w:r w:rsidRPr="00095BD2">
              <w:rPr>
                <w:rFonts w:ascii="Arial" w:hAnsi="Arial" w:cs="Arial"/>
                <w:b/>
                <w:bCs/>
                <w:i/>
                <w:iCs/>
              </w:rPr>
              <w:t xml:space="preserve"> </w:t>
            </w:r>
            <w:r>
              <w:rPr>
                <w:rFonts w:ascii="Arial" w:hAnsi="Arial" w:cs="Arial"/>
                <w:b/>
                <w:bCs/>
                <w:i/>
                <w:iCs/>
              </w:rPr>
              <w:t>support with</w:t>
            </w:r>
            <w:r w:rsidRPr="00095BD2">
              <w:rPr>
                <w:rFonts w:ascii="Arial" w:hAnsi="Arial" w:cs="Arial"/>
                <w:b/>
                <w:bCs/>
                <w:i/>
                <w:iCs/>
              </w:rPr>
              <w:t xml:space="preserve"> </w:t>
            </w:r>
            <w:r w:rsidR="00320CC2">
              <w:rPr>
                <w:rFonts w:ascii="Arial" w:hAnsi="Arial" w:cs="Arial"/>
                <w:b/>
                <w:bCs/>
                <w:i/>
                <w:iCs/>
              </w:rPr>
              <w:t>this.</w:t>
            </w:r>
          </w:p>
        </w:tc>
      </w:tr>
    </w:tbl>
    <w:p w14:paraId="76286835" w14:textId="77777777" w:rsidR="00F6691E" w:rsidRDefault="00F6691E" w:rsidP="00F6691E">
      <w:pPr>
        <w:rPr>
          <w:rFonts w:ascii="Arial" w:hAnsi="Arial" w:cs="Arial"/>
        </w:rPr>
      </w:pPr>
      <w:r w:rsidRPr="00F03302">
        <w:rPr>
          <w:rFonts w:ascii="Arial" w:hAnsi="Arial" w:cs="Arial"/>
        </w:rPr>
        <w:t xml:space="preserve"> </w:t>
      </w:r>
    </w:p>
    <w:p w14:paraId="3D722CBD" w14:textId="7CF7F9B2" w:rsidR="005A14FE" w:rsidRDefault="00450C76" w:rsidP="00450C76">
      <w:pPr>
        <w:rPr>
          <w:rFonts w:ascii="Arial" w:hAnsi="Arial" w:cs="Arial"/>
        </w:rPr>
      </w:pPr>
      <w:r w:rsidRPr="00450C76">
        <w:rPr>
          <w:rFonts w:ascii="Arial" w:hAnsi="Arial" w:cs="Arial"/>
          <w:b/>
          <w:bCs/>
          <w:u w:val="single"/>
        </w:rPr>
        <w:t>Patients with Type 1 diabetes</w:t>
      </w:r>
      <w:r w:rsidRPr="00450C76">
        <w:rPr>
          <w:rFonts w:ascii="Arial" w:hAnsi="Arial" w:cs="Arial"/>
        </w:rPr>
        <w:t xml:space="preserve"> </w:t>
      </w:r>
    </w:p>
    <w:p w14:paraId="3C2F5FB7" w14:textId="1CF877DC" w:rsidR="00E85A86" w:rsidRPr="00041C20" w:rsidRDefault="00E85A86" w:rsidP="00450C76">
      <w:pPr>
        <w:rPr>
          <w:rFonts w:ascii="Arial" w:hAnsi="Arial" w:cs="Arial"/>
        </w:rPr>
      </w:pPr>
      <w:r>
        <w:rPr>
          <w:rFonts w:ascii="Arial" w:hAnsi="Arial" w:cs="Arial"/>
        </w:rPr>
        <w:t xml:space="preserve">In December 2021, </w:t>
      </w:r>
      <w:r>
        <w:rPr>
          <w:rFonts w:ascii="Arial" w:hAnsi="Arial" w:cs="Arial"/>
          <w:color w:val="0B0C0C"/>
          <w:shd w:val="clear" w:color="auto" w:fill="FFFFFF"/>
        </w:rPr>
        <w:t>t</w:t>
      </w:r>
      <w:r w:rsidRPr="00E81AC1">
        <w:rPr>
          <w:rFonts w:ascii="Arial" w:hAnsi="Arial" w:cs="Arial"/>
          <w:color w:val="0B0C0C"/>
          <w:shd w:val="clear" w:color="auto" w:fill="FFFFFF"/>
        </w:rPr>
        <w:t>he authorisation holder for dapagliflozin withdr</w:t>
      </w:r>
      <w:r>
        <w:rPr>
          <w:rFonts w:ascii="Arial" w:hAnsi="Arial" w:cs="Arial"/>
          <w:color w:val="0B0C0C"/>
          <w:shd w:val="clear" w:color="auto" w:fill="FFFFFF"/>
        </w:rPr>
        <w:t>ew</w:t>
      </w:r>
      <w:r w:rsidRPr="00E81AC1">
        <w:rPr>
          <w:rFonts w:ascii="Arial" w:hAnsi="Arial" w:cs="Arial"/>
          <w:color w:val="0B0C0C"/>
          <w:shd w:val="clear" w:color="auto" w:fill="FFFFFF"/>
        </w:rPr>
        <w:t xml:space="preserve"> the indication for type 1 diabetes mellitus. The removal of the type 1 diabetes indication is not due to any new safety concerns and the other indications of dapagliflozin are unchanged.</w:t>
      </w:r>
      <w:r w:rsidR="00D84DE3" w:rsidRPr="00E81AC1">
        <w:rPr>
          <w:rFonts w:ascii="Arial" w:hAnsi="Arial" w:cs="Arial"/>
          <w:color w:val="0B0C0C"/>
          <w:shd w:val="clear" w:color="auto" w:fill="FFFFFF"/>
          <w:vertAlign w:val="superscript"/>
        </w:rPr>
        <w:t>5</w:t>
      </w:r>
      <w:r w:rsidR="00041C20">
        <w:rPr>
          <w:rFonts w:ascii="Arial" w:hAnsi="Arial" w:cs="Arial"/>
          <w:color w:val="0B0C0C"/>
          <w:shd w:val="clear" w:color="auto" w:fill="FFFFFF"/>
          <w:vertAlign w:val="superscript"/>
        </w:rPr>
        <w:t xml:space="preserve"> </w:t>
      </w:r>
      <w:r w:rsidR="00041C20">
        <w:rPr>
          <w:rFonts w:ascii="Arial" w:hAnsi="Arial" w:cs="Arial"/>
          <w:color w:val="0B0C0C"/>
          <w:shd w:val="clear" w:color="auto" w:fill="FFFFFF"/>
        </w:rPr>
        <w:t>Dapagliflozin was the only SGLT2 inhibitor licensed for type 1 diabetes.</w:t>
      </w:r>
    </w:p>
    <w:p w14:paraId="602B1B89" w14:textId="03FF5070" w:rsidR="00450C76" w:rsidRPr="005A14FE" w:rsidRDefault="00B15E05" w:rsidP="00450C76">
      <w:pPr>
        <w:rPr>
          <w:rFonts w:ascii="Arial" w:hAnsi="Arial" w:cs="Arial"/>
        </w:rPr>
      </w:pPr>
      <w:r>
        <w:rPr>
          <w:rFonts w:ascii="Arial" w:hAnsi="Arial" w:cs="Arial"/>
          <w:color w:val="000000"/>
          <w:shd w:val="clear" w:color="auto" w:fill="FFFFFF"/>
        </w:rPr>
        <w:t>Dapagliflozin</w:t>
      </w:r>
      <w:r w:rsidRPr="00B15E05">
        <w:rPr>
          <w:rFonts w:ascii="Arial" w:hAnsi="Arial" w:cs="Arial"/>
          <w:color w:val="000000"/>
          <w:shd w:val="clear" w:color="auto" w:fill="FFFFFF"/>
        </w:rPr>
        <w:t xml:space="preserve"> </w:t>
      </w:r>
      <w:r w:rsidR="00E85A86">
        <w:rPr>
          <w:rFonts w:ascii="Arial" w:hAnsi="Arial" w:cs="Arial"/>
          <w:color w:val="000000"/>
          <w:shd w:val="clear" w:color="auto" w:fill="FFFFFF"/>
        </w:rPr>
        <w:t>was</w:t>
      </w:r>
      <w:r w:rsidRPr="00B15E05">
        <w:rPr>
          <w:rFonts w:ascii="Arial" w:hAnsi="Arial" w:cs="Arial"/>
          <w:color w:val="000000"/>
          <w:shd w:val="clear" w:color="auto" w:fill="FFFFFF"/>
        </w:rPr>
        <w:t xml:space="preserve"> indicated in adults for the treatment of insufficiently controlled type 1 diabetes mellitus as an adjunct to insulin in patients with BMI ≥ 27 kg/m2, when insulin alone does not provide adequate glycaemic control despite optimal insulin therapy.</w:t>
      </w:r>
      <w:r w:rsidR="00D84DE3">
        <w:rPr>
          <w:rFonts w:ascii="Arial" w:hAnsi="Arial" w:cs="Arial"/>
          <w:color w:val="000000"/>
          <w:shd w:val="clear" w:color="auto" w:fill="FFFFFF"/>
          <w:vertAlign w:val="superscript"/>
        </w:rPr>
        <w:t>5</w:t>
      </w:r>
      <w:r w:rsidR="005A14FE">
        <w:rPr>
          <w:rFonts w:ascii="Arial" w:hAnsi="Arial" w:cs="Arial"/>
          <w:color w:val="000000"/>
          <w:shd w:val="clear" w:color="auto" w:fill="FFFFFF"/>
          <w:vertAlign w:val="superscript"/>
        </w:rPr>
        <w:t xml:space="preserve"> </w:t>
      </w:r>
    </w:p>
    <w:p w14:paraId="70CC3E8B" w14:textId="7FF449E0" w:rsidR="00F52CCA" w:rsidRPr="00CC6904" w:rsidRDefault="00732F7E" w:rsidP="009E7EEA">
      <w:pPr>
        <w:spacing w:after="75" w:line="240" w:lineRule="auto"/>
        <w:rPr>
          <w:rFonts w:ascii="Arial" w:hAnsi="Arial" w:cs="Arial"/>
        </w:rPr>
      </w:pPr>
      <w:r>
        <w:rPr>
          <w:rFonts w:ascii="Arial" w:hAnsi="Arial" w:cs="Arial"/>
        </w:rPr>
        <w:t>D</w:t>
      </w:r>
      <w:r w:rsidR="00DC6A97" w:rsidRPr="00732F7E">
        <w:rPr>
          <w:rFonts w:ascii="Arial" w:hAnsi="Arial" w:cs="Arial"/>
        </w:rPr>
        <w:t xml:space="preserve">iabetes teams should </w:t>
      </w:r>
      <w:r w:rsidR="009E7EEA" w:rsidRPr="00732F7E">
        <w:rPr>
          <w:rFonts w:ascii="Arial" w:hAnsi="Arial" w:cs="Arial"/>
          <w:b/>
          <w:bCs/>
          <w:u w:val="single"/>
        </w:rPr>
        <w:t>discontinue</w:t>
      </w:r>
      <w:r w:rsidR="00DC6A97" w:rsidRPr="00732F7E">
        <w:rPr>
          <w:rFonts w:ascii="Arial" w:hAnsi="Arial" w:cs="Arial"/>
        </w:rPr>
        <w:t xml:space="preserve"> the use of dapagliflozin in people with type 1 diabetes </w:t>
      </w:r>
      <w:r w:rsidR="001523F8" w:rsidRPr="00732F7E">
        <w:rPr>
          <w:rFonts w:ascii="Arial" w:hAnsi="Arial" w:cs="Arial"/>
        </w:rPr>
        <w:t xml:space="preserve">as this is a very </w:t>
      </w:r>
      <w:r w:rsidR="006F699C" w:rsidRPr="00732F7E">
        <w:rPr>
          <w:rFonts w:ascii="Arial" w:hAnsi="Arial" w:cs="Arial"/>
        </w:rPr>
        <w:t>high-risk</w:t>
      </w:r>
      <w:r w:rsidR="001523F8" w:rsidRPr="00732F7E">
        <w:rPr>
          <w:rFonts w:ascii="Arial" w:hAnsi="Arial" w:cs="Arial"/>
        </w:rPr>
        <w:t xml:space="preserve"> group of people susceptible to DKA</w:t>
      </w:r>
      <w:r w:rsidR="009E7EEA" w:rsidRPr="00732F7E">
        <w:rPr>
          <w:rFonts w:ascii="Arial" w:hAnsi="Arial" w:cs="Arial"/>
        </w:rPr>
        <w:t xml:space="preserve"> (</w:t>
      </w:r>
      <w:r w:rsidR="009E7EEA" w:rsidRPr="00E81AC1">
        <w:rPr>
          <w:rFonts w:ascii="Arial" w:eastAsia="Times New Roman" w:hAnsi="Arial" w:cs="Arial"/>
          <w:color w:val="0B0C0C"/>
          <w:lang w:eastAsia="en-GB"/>
        </w:rPr>
        <w:t>diabetic ketoacidosis is a known risk with use of dapagliflozin in all patients with diabetes, but it occurs more frequently in patients with type 1 diabetes than those with type 2 diabetes</w:t>
      </w:r>
      <w:r>
        <w:rPr>
          <w:rFonts w:ascii="Arial" w:eastAsia="Times New Roman" w:hAnsi="Arial" w:cs="Arial"/>
          <w:color w:val="0B0C0C"/>
          <w:lang w:eastAsia="en-GB"/>
        </w:rPr>
        <w:t>)</w:t>
      </w:r>
      <w:r w:rsidR="00DC6A97" w:rsidRPr="00732F7E">
        <w:rPr>
          <w:rFonts w:ascii="Arial" w:hAnsi="Arial" w:cs="Arial"/>
        </w:rPr>
        <w:t>.</w:t>
      </w:r>
      <w:r w:rsidR="00770DAC" w:rsidRPr="00732F7E">
        <w:rPr>
          <w:rFonts w:ascii="Arial" w:hAnsi="Arial" w:cs="Arial"/>
          <w:vertAlign w:val="superscript"/>
        </w:rPr>
        <w:t>2</w:t>
      </w:r>
      <w:r w:rsidR="006E7974" w:rsidRPr="00732F7E">
        <w:rPr>
          <w:rFonts w:ascii="Arial" w:hAnsi="Arial" w:cs="Arial"/>
          <w:vertAlign w:val="superscript"/>
        </w:rPr>
        <w:t>,</w:t>
      </w:r>
      <w:r w:rsidR="00D84DE3">
        <w:rPr>
          <w:rFonts w:ascii="Arial" w:hAnsi="Arial" w:cs="Arial"/>
          <w:vertAlign w:val="superscript"/>
        </w:rPr>
        <w:t>5</w:t>
      </w:r>
      <w:r w:rsidR="00DC6A97" w:rsidRPr="00CC6904">
        <w:rPr>
          <w:rFonts w:ascii="Arial" w:hAnsi="Arial" w:cs="Arial"/>
        </w:rPr>
        <w:t xml:space="preserve"> </w:t>
      </w:r>
    </w:p>
    <w:p w14:paraId="7137D833" w14:textId="77777777" w:rsidR="009E7EEA" w:rsidRPr="00E81AC1" w:rsidRDefault="009E7EEA" w:rsidP="00E81AC1">
      <w:pPr>
        <w:spacing w:after="75" w:line="240" w:lineRule="auto"/>
        <w:rPr>
          <w:rFonts w:ascii="Arial" w:eastAsia="Times New Roman" w:hAnsi="Arial" w:cs="Arial"/>
          <w:color w:val="0B0C0C"/>
          <w:sz w:val="20"/>
          <w:szCs w:val="20"/>
          <w:lang w:eastAsia="en-GB"/>
        </w:rPr>
      </w:pPr>
    </w:p>
    <w:p w14:paraId="66884A49" w14:textId="5A8F13E7" w:rsidR="00DC6A97" w:rsidRPr="00F52CCA" w:rsidRDefault="001523F8" w:rsidP="00AB5629">
      <w:pPr>
        <w:pBdr>
          <w:top w:val="single" w:sz="4" w:space="1" w:color="auto"/>
          <w:left w:val="single" w:sz="4" w:space="4" w:color="auto"/>
          <w:bottom w:val="single" w:sz="4" w:space="1" w:color="auto"/>
          <w:right w:val="single" w:sz="4" w:space="4" w:color="auto"/>
        </w:pBdr>
        <w:rPr>
          <w:rFonts w:ascii="Arial" w:hAnsi="Arial" w:cs="Arial"/>
          <w:b/>
          <w:bCs/>
          <w:i/>
          <w:iCs/>
        </w:rPr>
      </w:pPr>
      <w:r w:rsidRPr="00F52CCA">
        <w:rPr>
          <w:rFonts w:ascii="Arial" w:hAnsi="Arial" w:cs="Arial"/>
          <w:b/>
          <w:bCs/>
          <w:i/>
          <w:iCs/>
        </w:rPr>
        <w:lastRenderedPageBreak/>
        <w:t xml:space="preserve">Existing patients </w:t>
      </w:r>
      <w:r w:rsidR="00D0777F">
        <w:rPr>
          <w:rFonts w:ascii="Arial" w:hAnsi="Arial" w:cs="Arial"/>
          <w:b/>
          <w:bCs/>
          <w:i/>
          <w:iCs/>
        </w:rPr>
        <w:t xml:space="preserve">with type 1 diabetes </w:t>
      </w:r>
      <w:r w:rsidRPr="00F52CCA">
        <w:rPr>
          <w:rFonts w:ascii="Arial" w:hAnsi="Arial" w:cs="Arial"/>
          <w:b/>
          <w:bCs/>
          <w:i/>
          <w:iCs/>
        </w:rPr>
        <w:t xml:space="preserve">should be </w:t>
      </w:r>
      <w:r w:rsidR="007B5637">
        <w:rPr>
          <w:rFonts w:ascii="Arial" w:hAnsi="Arial" w:cs="Arial"/>
          <w:b/>
          <w:bCs/>
          <w:i/>
          <w:iCs/>
        </w:rPr>
        <w:t xml:space="preserve">identified and in liaison with </w:t>
      </w:r>
      <w:r w:rsidRPr="00F52CCA">
        <w:rPr>
          <w:rFonts w:ascii="Arial" w:hAnsi="Arial" w:cs="Arial"/>
          <w:b/>
          <w:bCs/>
          <w:i/>
          <w:iCs/>
        </w:rPr>
        <w:t xml:space="preserve">the </w:t>
      </w:r>
      <w:r w:rsidR="00B957E6">
        <w:rPr>
          <w:rFonts w:ascii="Arial" w:hAnsi="Arial" w:cs="Arial"/>
          <w:b/>
          <w:bCs/>
          <w:i/>
          <w:iCs/>
        </w:rPr>
        <w:t>initiating</w:t>
      </w:r>
      <w:r w:rsidRPr="00F52CCA">
        <w:rPr>
          <w:rFonts w:ascii="Arial" w:hAnsi="Arial" w:cs="Arial"/>
          <w:b/>
          <w:bCs/>
          <w:i/>
          <w:iCs/>
        </w:rPr>
        <w:t xml:space="preserve"> prescriber</w:t>
      </w:r>
      <w:r w:rsidR="00355C69">
        <w:rPr>
          <w:rFonts w:ascii="Arial" w:hAnsi="Arial" w:cs="Arial"/>
          <w:b/>
          <w:bCs/>
          <w:i/>
          <w:iCs/>
        </w:rPr>
        <w:t>,</w:t>
      </w:r>
      <w:r w:rsidR="00262139">
        <w:rPr>
          <w:rFonts w:ascii="Arial" w:hAnsi="Arial" w:cs="Arial"/>
          <w:b/>
          <w:bCs/>
          <w:i/>
          <w:iCs/>
        </w:rPr>
        <w:t xml:space="preserve"> </w:t>
      </w:r>
      <w:r w:rsidR="006E7974">
        <w:rPr>
          <w:rFonts w:ascii="Arial" w:hAnsi="Arial" w:cs="Arial"/>
          <w:b/>
          <w:bCs/>
          <w:i/>
          <w:iCs/>
        </w:rPr>
        <w:t xml:space="preserve">reviewed and </w:t>
      </w:r>
      <w:r w:rsidRPr="00F52CCA">
        <w:rPr>
          <w:rFonts w:ascii="Arial" w:hAnsi="Arial" w:cs="Arial"/>
          <w:b/>
          <w:bCs/>
          <w:i/>
          <w:iCs/>
        </w:rPr>
        <w:t xml:space="preserve">advised to discontinue dapagliflozin, </w:t>
      </w:r>
      <w:r w:rsidR="00DC6A97" w:rsidRPr="00F52CCA">
        <w:rPr>
          <w:rFonts w:ascii="Arial" w:hAnsi="Arial" w:cs="Arial"/>
          <w:b/>
          <w:bCs/>
          <w:i/>
          <w:iCs/>
        </w:rPr>
        <w:t>with a clear rationale provided</w:t>
      </w:r>
      <w:r w:rsidR="00DC6A97" w:rsidRPr="005D2749">
        <w:rPr>
          <w:rFonts w:ascii="Arial" w:hAnsi="Arial" w:cs="Arial"/>
          <w:b/>
          <w:bCs/>
          <w:i/>
          <w:iCs/>
        </w:rPr>
        <w:t>.</w:t>
      </w:r>
      <w:r w:rsidR="00770DAC" w:rsidRPr="005D2749">
        <w:rPr>
          <w:rFonts w:ascii="Arial" w:hAnsi="Arial" w:cs="Arial"/>
          <w:b/>
          <w:bCs/>
          <w:i/>
          <w:iCs/>
          <w:vertAlign w:val="superscript"/>
        </w:rPr>
        <w:t>2</w:t>
      </w:r>
      <w:r w:rsidR="006E7974" w:rsidRPr="005D2749">
        <w:rPr>
          <w:rFonts w:ascii="Arial" w:hAnsi="Arial" w:cs="Arial"/>
          <w:b/>
          <w:bCs/>
          <w:i/>
          <w:iCs/>
          <w:vertAlign w:val="superscript"/>
        </w:rPr>
        <w:t>,</w:t>
      </w:r>
      <w:r w:rsidR="00B513A6">
        <w:rPr>
          <w:rFonts w:ascii="Arial" w:hAnsi="Arial" w:cs="Arial"/>
          <w:b/>
          <w:bCs/>
          <w:i/>
          <w:iCs/>
          <w:vertAlign w:val="superscript"/>
        </w:rPr>
        <w:t>5</w:t>
      </w:r>
    </w:p>
    <w:p w14:paraId="1596D306" w14:textId="70F04562" w:rsidR="007D6B57" w:rsidRPr="00592AA6" w:rsidRDefault="00450C76" w:rsidP="00AB5629">
      <w:pPr>
        <w:pBdr>
          <w:top w:val="single" w:sz="4" w:space="1" w:color="auto"/>
          <w:left w:val="single" w:sz="4" w:space="4" w:color="auto"/>
          <w:bottom w:val="single" w:sz="4" w:space="1" w:color="auto"/>
          <w:right w:val="single" w:sz="4" w:space="4" w:color="auto"/>
        </w:pBdr>
        <w:rPr>
          <w:rFonts w:ascii="Arial" w:hAnsi="Arial" w:cs="Arial"/>
          <w:highlight w:val="yellow"/>
        </w:rPr>
      </w:pPr>
      <w:r w:rsidRPr="00592AA6">
        <w:rPr>
          <w:rFonts w:ascii="Arial" w:hAnsi="Arial" w:cs="Arial"/>
        </w:rPr>
        <w:t>Discontinuation is likely to cause a rise in their glucose levels and so patients will be advised to closely monitor their blood glucose and adjust their insulin doses accordingly.</w:t>
      </w:r>
    </w:p>
    <w:p w14:paraId="6E8ED43C" w14:textId="77777777" w:rsidR="00D42E4B" w:rsidRDefault="00D42E4B" w:rsidP="00A3208F">
      <w:pPr>
        <w:rPr>
          <w:rFonts w:ascii="Arial" w:hAnsi="Arial" w:cs="Arial"/>
          <w:b/>
          <w:bCs/>
          <w:u w:val="single"/>
        </w:rPr>
      </w:pPr>
    </w:p>
    <w:p w14:paraId="562A545C" w14:textId="3DFB58EA" w:rsidR="00A3208F" w:rsidRDefault="00A3208F" w:rsidP="00A3208F">
      <w:pPr>
        <w:rPr>
          <w:rFonts w:ascii="Arial" w:hAnsi="Arial" w:cs="Arial"/>
        </w:rPr>
      </w:pPr>
      <w:r w:rsidRPr="00450C76">
        <w:rPr>
          <w:rFonts w:ascii="Arial" w:hAnsi="Arial" w:cs="Arial"/>
          <w:b/>
          <w:bCs/>
          <w:u w:val="single"/>
        </w:rPr>
        <w:t>Patients with Type 2 Diabetes</w:t>
      </w:r>
    </w:p>
    <w:p w14:paraId="30F33CB1" w14:textId="18C0481F" w:rsidR="00A9690C" w:rsidRPr="005403ED" w:rsidRDefault="00A9690C" w:rsidP="00A3208F">
      <w:pPr>
        <w:rPr>
          <w:rFonts w:ascii="Arial" w:hAnsi="Arial" w:cs="Arial"/>
        </w:rPr>
      </w:pPr>
      <w:r w:rsidRPr="005403ED">
        <w:rPr>
          <w:rFonts w:ascii="Arial" w:hAnsi="Arial" w:cs="Arial"/>
        </w:rPr>
        <w:t xml:space="preserve">SGLT2 inhibitors for type 2 diabetes have a </w:t>
      </w:r>
      <w:r w:rsidRPr="005403ED">
        <w:rPr>
          <w:rFonts w:ascii="Arial" w:hAnsi="Arial" w:cs="Arial"/>
          <w:b/>
          <w:bCs/>
        </w:rPr>
        <w:t>GREEN</w:t>
      </w:r>
      <w:r w:rsidRPr="001900F7">
        <w:rPr>
          <w:rFonts w:ascii="Arial" w:hAnsi="Arial" w:cs="Arial"/>
        </w:rPr>
        <w:t xml:space="preserve"> traffic light classification on the Barnsley Joint Formulary.</w:t>
      </w:r>
      <w:r w:rsidR="00B513A6">
        <w:rPr>
          <w:rFonts w:ascii="Arial" w:hAnsi="Arial" w:cs="Arial"/>
          <w:vertAlign w:val="superscript"/>
        </w:rPr>
        <w:t>6</w:t>
      </w:r>
    </w:p>
    <w:p w14:paraId="7E6C2205" w14:textId="0ED5FC0A" w:rsidR="00371F4D" w:rsidRPr="009E3529" w:rsidRDefault="00320CC2" w:rsidP="00371F4D">
      <w:pPr>
        <w:pStyle w:val="NormalWeb"/>
        <w:spacing w:before="0" w:beforeAutospacing="0"/>
        <w:rPr>
          <w:rFonts w:ascii="Arial" w:hAnsi="Arial" w:cs="Arial"/>
          <w:sz w:val="22"/>
          <w:szCs w:val="22"/>
          <w:shd w:val="clear" w:color="auto" w:fill="FFFFFF"/>
        </w:rPr>
      </w:pPr>
      <w:r w:rsidRPr="009E3529">
        <w:rPr>
          <w:rFonts w:ascii="Arial" w:hAnsi="Arial" w:cs="Arial"/>
          <w:sz w:val="22"/>
          <w:szCs w:val="22"/>
        </w:rPr>
        <w:t>P</w:t>
      </w:r>
      <w:r w:rsidR="00A3208F" w:rsidRPr="009E3529">
        <w:rPr>
          <w:rFonts w:ascii="Arial" w:hAnsi="Arial" w:cs="Arial"/>
          <w:sz w:val="22"/>
          <w:szCs w:val="22"/>
        </w:rPr>
        <w:t>atients with Type 2 Diabetes currently prescribed a SGLT2</w:t>
      </w:r>
      <w:r w:rsidR="00D47904" w:rsidRPr="009E3529">
        <w:rPr>
          <w:rFonts w:ascii="Arial" w:hAnsi="Arial" w:cs="Arial"/>
          <w:sz w:val="22"/>
          <w:szCs w:val="22"/>
        </w:rPr>
        <w:t xml:space="preserve"> inhibitor</w:t>
      </w:r>
      <w:r w:rsidR="00A3208F" w:rsidRPr="0060511F">
        <w:rPr>
          <w:rFonts w:ascii="Arial" w:hAnsi="Arial" w:cs="Arial"/>
          <w:sz w:val="22"/>
          <w:szCs w:val="22"/>
        </w:rPr>
        <w:t xml:space="preserve"> should </w:t>
      </w:r>
      <w:r w:rsidR="00A3208F" w:rsidRPr="0060511F">
        <w:rPr>
          <w:rFonts w:ascii="Arial" w:hAnsi="Arial" w:cs="Arial"/>
          <w:b/>
          <w:sz w:val="22"/>
          <w:szCs w:val="22"/>
        </w:rPr>
        <w:t xml:space="preserve">continue to take these </w:t>
      </w:r>
      <w:r w:rsidR="00D47904" w:rsidRPr="009E3529">
        <w:rPr>
          <w:rFonts w:ascii="Arial" w:hAnsi="Arial" w:cs="Arial"/>
          <w:b/>
          <w:sz w:val="22"/>
          <w:szCs w:val="22"/>
        </w:rPr>
        <w:t xml:space="preserve">if well </w:t>
      </w:r>
      <w:r w:rsidR="00D47904" w:rsidRPr="009E3529">
        <w:rPr>
          <w:rFonts w:ascii="Arial" w:hAnsi="Arial" w:cs="Arial"/>
          <w:b/>
          <w:sz w:val="22"/>
          <w:szCs w:val="22"/>
          <w:u w:val="single"/>
        </w:rPr>
        <w:t xml:space="preserve">but should </w:t>
      </w:r>
      <w:r w:rsidRPr="009E3529">
        <w:rPr>
          <w:rFonts w:ascii="Arial" w:hAnsi="Arial" w:cs="Arial"/>
          <w:b/>
          <w:sz w:val="22"/>
          <w:szCs w:val="22"/>
          <w:u w:val="single"/>
        </w:rPr>
        <w:t xml:space="preserve">be advised to </w:t>
      </w:r>
      <w:r w:rsidR="00D47904" w:rsidRPr="009E3529">
        <w:rPr>
          <w:rFonts w:ascii="Arial" w:hAnsi="Arial" w:cs="Arial"/>
          <w:b/>
          <w:bCs/>
          <w:sz w:val="22"/>
          <w:szCs w:val="22"/>
          <w:u w:val="single"/>
        </w:rPr>
        <w:t>stop</w:t>
      </w:r>
      <w:r w:rsidR="00D47904" w:rsidRPr="009E3529">
        <w:rPr>
          <w:rFonts w:ascii="Arial" w:hAnsi="Arial" w:cs="Arial"/>
          <w:b/>
          <w:sz w:val="22"/>
          <w:szCs w:val="22"/>
          <w:u w:val="single"/>
        </w:rPr>
        <w:t xml:space="preserve"> </w:t>
      </w:r>
      <w:r w:rsidR="00D64FB0" w:rsidRPr="009E3529">
        <w:rPr>
          <w:rFonts w:ascii="Arial" w:hAnsi="Arial" w:cs="Arial"/>
          <w:b/>
          <w:sz w:val="22"/>
          <w:szCs w:val="22"/>
          <w:u w:val="single"/>
        </w:rPr>
        <w:t xml:space="preserve">taking them </w:t>
      </w:r>
      <w:r w:rsidR="00D47904" w:rsidRPr="009E3529">
        <w:rPr>
          <w:rFonts w:ascii="Arial" w:hAnsi="Arial" w:cs="Arial"/>
          <w:b/>
          <w:sz w:val="22"/>
          <w:szCs w:val="22"/>
          <w:u w:val="single"/>
        </w:rPr>
        <w:t xml:space="preserve">immediately if they </w:t>
      </w:r>
      <w:r w:rsidR="00E56C1D" w:rsidRPr="009E3529">
        <w:rPr>
          <w:rFonts w:ascii="Arial" w:hAnsi="Arial" w:cs="Arial"/>
          <w:b/>
          <w:sz w:val="22"/>
          <w:szCs w:val="22"/>
          <w:u w:val="single"/>
        </w:rPr>
        <w:t>become unwell</w:t>
      </w:r>
      <w:r w:rsidR="00886D31" w:rsidRPr="009E3529">
        <w:rPr>
          <w:rFonts w:ascii="Arial" w:hAnsi="Arial" w:cs="Arial"/>
          <w:b/>
          <w:sz w:val="22"/>
          <w:szCs w:val="22"/>
          <w:u w:val="single"/>
        </w:rPr>
        <w:t xml:space="preserve"> </w:t>
      </w:r>
      <w:r w:rsidR="00886D31" w:rsidRPr="009E3529">
        <w:rPr>
          <w:rFonts w:ascii="Arial" w:hAnsi="Arial" w:cs="Arial"/>
          <w:b/>
          <w:bCs/>
          <w:sz w:val="22"/>
          <w:szCs w:val="22"/>
          <w:u w:val="single"/>
          <w:shd w:val="clear" w:color="auto" w:fill="FFFFFF"/>
        </w:rPr>
        <w:t>(</w:t>
      </w:r>
      <w:proofErr w:type="gramStart"/>
      <w:r w:rsidR="00886D31" w:rsidRPr="009E3529">
        <w:rPr>
          <w:rFonts w:ascii="Arial" w:hAnsi="Arial" w:cs="Arial"/>
          <w:b/>
          <w:bCs/>
          <w:sz w:val="22"/>
          <w:szCs w:val="22"/>
          <w:u w:val="single"/>
          <w:shd w:val="clear" w:color="auto" w:fill="FFFFFF"/>
        </w:rPr>
        <w:t>e.g.</w:t>
      </w:r>
      <w:proofErr w:type="gramEnd"/>
      <w:r w:rsidR="00886D31" w:rsidRPr="009E3529">
        <w:rPr>
          <w:rFonts w:ascii="Arial" w:hAnsi="Arial" w:cs="Arial"/>
          <w:b/>
          <w:bCs/>
          <w:sz w:val="22"/>
          <w:szCs w:val="22"/>
          <w:u w:val="single"/>
          <w:shd w:val="clear" w:color="auto" w:fill="FFFFFF"/>
        </w:rPr>
        <w:t xml:space="preserve"> </w:t>
      </w:r>
      <w:r w:rsidR="00A12ADE" w:rsidRPr="00E81AC1">
        <w:rPr>
          <w:rFonts w:ascii="Arial" w:hAnsi="Arial" w:cs="Arial"/>
          <w:b/>
          <w:bCs/>
          <w:sz w:val="22"/>
          <w:szCs w:val="22"/>
          <w:u w:val="single"/>
          <w:shd w:val="clear" w:color="auto" w:fill="FFFFFF"/>
        </w:rPr>
        <w:t xml:space="preserve">coronavirus symptoms, </w:t>
      </w:r>
      <w:r w:rsidR="00886D31" w:rsidRPr="009E3529">
        <w:rPr>
          <w:rFonts w:ascii="Arial" w:hAnsi="Arial" w:cs="Arial"/>
          <w:b/>
          <w:bCs/>
          <w:sz w:val="22"/>
          <w:szCs w:val="22"/>
          <w:u w:val="single"/>
          <w:shd w:val="clear" w:color="auto" w:fill="FFFFFF"/>
        </w:rPr>
        <w:t>vomiting, diarrhoea, fever)</w:t>
      </w:r>
      <w:r w:rsidR="00D47904" w:rsidRPr="0060511F">
        <w:rPr>
          <w:rFonts w:ascii="Arial" w:hAnsi="Arial" w:cs="Arial"/>
          <w:b/>
          <w:bCs/>
          <w:sz w:val="22"/>
          <w:szCs w:val="22"/>
          <w:u w:val="single"/>
        </w:rPr>
        <w:t>.</w:t>
      </w:r>
      <w:r w:rsidR="00A3208F" w:rsidRPr="0060511F">
        <w:rPr>
          <w:rFonts w:ascii="Arial" w:hAnsi="Arial" w:cs="Arial"/>
          <w:sz w:val="22"/>
          <w:szCs w:val="22"/>
        </w:rPr>
        <w:t xml:space="preserve">  </w:t>
      </w:r>
      <w:r w:rsidR="00B341D6" w:rsidRPr="00D84DE3">
        <w:rPr>
          <w:rFonts w:ascii="Arial" w:hAnsi="Arial" w:cs="Arial"/>
          <w:sz w:val="22"/>
          <w:szCs w:val="22"/>
        </w:rPr>
        <w:t xml:space="preserve">This is because </w:t>
      </w:r>
      <w:r w:rsidR="00B341D6" w:rsidRPr="00D84DE3">
        <w:rPr>
          <w:rFonts w:ascii="Arial" w:hAnsi="Arial" w:cs="Arial"/>
          <w:sz w:val="22"/>
          <w:szCs w:val="22"/>
          <w:shd w:val="clear" w:color="auto" w:fill="FFFFFF"/>
        </w:rPr>
        <w:t xml:space="preserve">it may predispose them to diabetic ketoacidosis / </w:t>
      </w:r>
      <w:proofErr w:type="spellStart"/>
      <w:r w:rsidR="006819D1" w:rsidRPr="006B548C">
        <w:rPr>
          <w:rFonts w:ascii="Arial" w:hAnsi="Arial" w:cs="Arial"/>
          <w:sz w:val="22"/>
          <w:szCs w:val="22"/>
          <w:shd w:val="clear" w:color="auto" w:fill="FFFFFF"/>
        </w:rPr>
        <w:t>e</w:t>
      </w:r>
      <w:r w:rsidR="00B341D6" w:rsidRPr="006B548C">
        <w:rPr>
          <w:rFonts w:ascii="Arial" w:hAnsi="Arial" w:cs="Arial"/>
          <w:sz w:val="22"/>
          <w:szCs w:val="22"/>
          <w:shd w:val="clear" w:color="auto" w:fill="FFFFFF"/>
        </w:rPr>
        <w:t>uglycaemic</w:t>
      </w:r>
      <w:proofErr w:type="spellEnd"/>
      <w:r w:rsidR="00B341D6" w:rsidRPr="006B548C">
        <w:rPr>
          <w:rFonts w:ascii="Arial" w:hAnsi="Arial" w:cs="Arial"/>
          <w:sz w:val="22"/>
          <w:szCs w:val="22"/>
          <w:shd w:val="clear" w:color="auto" w:fill="FFFFFF"/>
        </w:rPr>
        <w:t xml:space="preserve"> DKA.</w:t>
      </w:r>
      <w:r w:rsidR="00371F4D" w:rsidRPr="00AF2B07">
        <w:rPr>
          <w:rFonts w:ascii="Arial" w:hAnsi="Arial" w:cs="Arial"/>
          <w:sz w:val="22"/>
          <w:szCs w:val="22"/>
          <w:shd w:val="clear" w:color="auto" w:fill="FFFFFF"/>
        </w:rPr>
        <w:t xml:space="preserve"> </w:t>
      </w:r>
      <w:r w:rsidR="00123689" w:rsidRPr="009159AE">
        <w:rPr>
          <w:rFonts w:ascii="Arial" w:hAnsi="Arial" w:cs="Arial"/>
          <w:sz w:val="22"/>
          <w:szCs w:val="22"/>
          <w:shd w:val="clear" w:color="auto" w:fill="FFFFFF"/>
        </w:rPr>
        <w:t xml:space="preserve"> </w:t>
      </w:r>
      <w:r w:rsidR="00371F4D" w:rsidRPr="009E3529">
        <w:rPr>
          <w:rFonts w:ascii="Arial" w:hAnsi="Arial" w:cs="Arial"/>
          <w:sz w:val="22"/>
          <w:szCs w:val="22"/>
          <w:shd w:val="clear" w:color="auto" w:fill="FFFFFF"/>
        </w:rPr>
        <w:t>A ketone and blood sugar check should take place where possible and the</w:t>
      </w:r>
      <w:r w:rsidR="00123689" w:rsidRPr="009E3529">
        <w:rPr>
          <w:rFonts w:ascii="Arial" w:hAnsi="Arial" w:cs="Arial"/>
          <w:sz w:val="22"/>
          <w:szCs w:val="22"/>
          <w:shd w:val="clear" w:color="auto" w:fill="FFFFFF"/>
        </w:rPr>
        <w:t xml:space="preserve"> patient</w:t>
      </w:r>
      <w:r w:rsidR="00371F4D" w:rsidRPr="009E3529">
        <w:rPr>
          <w:rFonts w:ascii="Arial" w:hAnsi="Arial" w:cs="Arial"/>
          <w:sz w:val="22"/>
          <w:szCs w:val="22"/>
          <w:shd w:val="clear" w:color="auto" w:fill="FFFFFF"/>
        </w:rPr>
        <w:t xml:space="preserve"> should </w:t>
      </w:r>
      <w:r w:rsidR="00123689" w:rsidRPr="009E3529">
        <w:rPr>
          <w:rFonts w:ascii="Arial" w:hAnsi="Arial" w:cs="Arial"/>
          <w:sz w:val="22"/>
          <w:szCs w:val="22"/>
          <w:shd w:val="clear" w:color="auto" w:fill="FFFFFF"/>
        </w:rPr>
        <w:t xml:space="preserve">be advised to </w:t>
      </w:r>
      <w:r w:rsidR="00371F4D" w:rsidRPr="009E3529">
        <w:rPr>
          <w:rFonts w:ascii="Arial" w:hAnsi="Arial" w:cs="Arial"/>
          <w:sz w:val="22"/>
          <w:szCs w:val="22"/>
          <w:shd w:val="clear" w:color="auto" w:fill="FFFFFF"/>
        </w:rPr>
        <w:t xml:space="preserve">contact their healthcare team. </w:t>
      </w:r>
    </w:p>
    <w:p w14:paraId="7113F1F9" w14:textId="1377E501" w:rsidR="00EC6CF3" w:rsidRPr="00D42E4B" w:rsidRDefault="00371F4D" w:rsidP="00D42E4B">
      <w:pPr>
        <w:pStyle w:val="NormalWeb"/>
        <w:spacing w:before="0" w:beforeAutospacing="0"/>
        <w:rPr>
          <w:rFonts w:ascii="Arial" w:hAnsi="Arial" w:cs="Arial"/>
          <w:sz w:val="22"/>
          <w:szCs w:val="22"/>
          <w:vertAlign w:val="superscript"/>
        </w:rPr>
      </w:pPr>
      <w:r w:rsidRPr="00A12ADE">
        <w:rPr>
          <w:rFonts w:ascii="Arial" w:hAnsi="Arial" w:cs="Arial"/>
          <w:sz w:val="22"/>
          <w:szCs w:val="22"/>
        </w:rPr>
        <w:t xml:space="preserve">Note that it is </w:t>
      </w:r>
      <w:r w:rsidRPr="00A12ADE">
        <w:rPr>
          <w:rFonts w:ascii="Arial" w:hAnsi="Arial" w:cs="Arial"/>
          <w:b/>
          <w:bCs/>
          <w:sz w:val="22"/>
          <w:szCs w:val="22"/>
        </w:rPr>
        <w:t>not</w:t>
      </w:r>
      <w:r w:rsidRPr="00A12ADE">
        <w:rPr>
          <w:rFonts w:ascii="Arial" w:hAnsi="Arial" w:cs="Arial"/>
          <w:sz w:val="22"/>
          <w:szCs w:val="22"/>
        </w:rPr>
        <w:t xml:space="preserve"> necessary for all patients </w:t>
      </w:r>
      <w:r w:rsidR="00705698">
        <w:rPr>
          <w:rFonts w:ascii="Arial" w:hAnsi="Arial" w:cs="Arial"/>
          <w:sz w:val="22"/>
          <w:szCs w:val="22"/>
        </w:rPr>
        <w:t xml:space="preserve">on SGLT2 inhibitors </w:t>
      </w:r>
      <w:r w:rsidRPr="00A12ADE">
        <w:rPr>
          <w:rFonts w:ascii="Arial" w:hAnsi="Arial" w:cs="Arial"/>
          <w:sz w:val="22"/>
          <w:szCs w:val="22"/>
        </w:rPr>
        <w:t>to be given the ability to monitor their capillary blood glucose unless they are prescribed an additional medication which requires this.</w:t>
      </w:r>
      <w:r w:rsidR="00A12ADE" w:rsidRPr="00E81AC1">
        <w:rPr>
          <w:rFonts w:ascii="Arial" w:hAnsi="Arial" w:cs="Arial"/>
          <w:sz w:val="22"/>
          <w:szCs w:val="22"/>
        </w:rPr>
        <w:t xml:space="preserve"> </w:t>
      </w:r>
      <w:r w:rsidR="00A12ADE" w:rsidRPr="00BB0139">
        <w:rPr>
          <w:rFonts w:ascii="Arial" w:hAnsi="Arial" w:cs="Arial"/>
          <w:sz w:val="22"/>
          <w:szCs w:val="22"/>
        </w:rPr>
        <w:t>Patients prescribed SGLT2 inhibitors would not usually be issued with a ketone testing meter</w:t>
      </w:r>
      <w:r w:rsidR="00A27CDA">
        <w:rPr>
          <w:rFonts w:ascii="Arial" w:hAnsi="Arial" w:cs="Arial"/>
          <w:sz w:val="22"/>
          <w:szCs w:val="22"/>
        </w:rPr>
        <w:t xml:space="preserve"> (unless identified as high risk of recurrent diabetic ketoacidosis by the diabetes specialist team)</w:t>
      </w:r>
      <w:r w:rsidR="00A12ADE" w:rsidRPr="00BB0139">
        <w:rPr>
          <w:rFonts w:ascii="Arial" w:hAnsi="Arial" w:cs="Arial"/>
          <w:sz w:val="22"/>
          <w:szCs w:val="22"/>
        </w:rPr>
        <w:t xml:space="preserve">. Their ketone levels </w:t>
      </w:r>
      <w:r w:rsidR="00A12ADE">
        <w:rPr>
          <w:rFonts w:ascii="Arial" w:hAnsi="Arial" w:cs="Arial"/>
          <w:sz w:val="22"/>
          <w:szCs w:val="22"/>
        </w:rPr>
        <w:t xml:space="preserve">should be </w:t>
      </w:r>
      <w:r w:rsidR="00A12ADE" w:rsidRPr="00BB0139">
        <w:rPr>
          <w:rFonts w:ascii="Arial" w:hAnsi="Arial" w:cs="Arial"/>
          <w:sz w:val="22"/>
          <w:szCs w:val="22"/>
        </w:rPr>
        <w:t xml:space="preserve">checked </w:t>
      </w:r>
      <w:r w:rsidR="00A27CDA">
        <w:rPr>
          <w:rFonts w:ascii="Arial" w:hAnsi="Arial" w:cs="Arial"/>
          <w:sz w:val="22"/>
          <w:szCs w:val="22"/>
        </w:rPr>
        <w:t>if they present as unwell</w:t>
      </w:r>
      <w:r w:rsidR="00705698">
        <w:rPr>
          <w:rFonts w:ascii="Arial" w:hAnsi="Arial" w:cs="Arial"/>
          <w:sz w:val="22"/>
          <w:szCs w:val="22"/>
        </w:rPr>
        <w:t xml:space="preserve"> in line with sick day guidance</w:t>
      </w:r>
      <w:r w:rsidR="00A27CDA">
        <w:rPr>
          <w:rFonts w:ascii="Arial" w:hAnsi="Arial" w:cs="Arial"/>
          <w:sz w:val="22"/>
          <w:szCs w:val="22"/>
        </w:rPr>
        <w:t xml:space="preserve">, </w:t>
      </w:r>
      <w:r w:rsidR="00A12ADE" w:rsidRPr="00BB0139">
        <w:rPr>
          <w:rFonts w:ascii="Arial" w:hAnsi="Arial" w:cs="Arial"/>
          <w:sz w:val="22"/>
          <w:szCs w:val="22"/>
        </w:rPr>
        <w:t>using a practice meter</w:t>
      </w:r>
      <w:r w:rsidR="00A27CDA">
        <w:rPr>
          <w:rFonts w:ascii="Arial" w:hAnsi="Arial" w:cs="Arial"/>
          <w:sz w:val="22"/>
          <w:szCs w:val="22"/>
        </w:rPr>
        <w:t>, even if their blood glucose is in the normal range</w:t>
      </w:r>
      <w:r w:rsidR="00A12ADE" w:rsidRPr="00BB0139">
        <w:rPr>
          <w:rFonts w:ascii="Arial" w:hAnsi="Arial" w:cs="Arial"/>
          <w:sz w:val="22"/>
          <w:szCs w:val="22"/>
        </w:rPr>
        <w:t>.</w:t>
      </w:r>
      <w:r w:rsidR="00A27CDA">
        <w:rPr>
          <w:rFonts w:ascii="Arial" w:hAnsi="Arial" w:cs="Arial"/>
          <w:sz w:val="22"/>
          <w:szCs w:val="22"/>
          <w:vertAlign w:val="superscript"/>
        </w:rPr>
        <w:t>7</w:t>
      </w:r>
    </w:p>
    <w:tbl>
      <w:tblPr>
        <w:tblStyle w:val="TableGrid"/>
        <w:tblW w:w="0" w:type="auto"/>
        <w:tblLook w:val="04A0" w:firstRow="1" w:lastRow="0" w:firstColumn="1" w:lastColumn="0" w:noHBand="0" w:noVBand="1"/>
      </w:tblPr>
      <w:tblGrid>
        <w:gridCol w:w="10456"/>
      </w:tblGrid>
      <w:tr w:rsidR="00D42E4B" w14:paraId="03BD9C64" w14:textId="77777777" w:rsidTr="00D42E4B">
        <w:trPr>
          <w:trHeight w:val="684"/>
        </w:trPr>
        <w:tc>
          <w:tcPr>
            <w:tcW w:w="10456" w:type="dxa"/>
          </w:tcPr>
          <w:p w14:paraId="6C3D38EC" w14:textId="1C3DF247" w:rsidR="00D42E4B" w:rsidRPr="00D42E4B" w:rsidRDefault="00D42E4B" w:rsidP="00A3208F">
            <w:pPr>
              <w:rPr>
                <w:rFonts w:ascii="Arial" w:hAnsi="Arial" w:cs="Arial"/>
                <w:b/>
                <w:bCs/>
                <w:i/>
                <w:iCs/>
              </w:rPr>
            </w:pPr>
            <w:r w:rsidRPr="00A12ADE">
              <w:rPr>
                <w:rFonts w:ascii="Arial" w:hAnsi="Arial" w:cs="Arial"/>
                <w:b/>
                <w:bCs/>
                <w:i/>
                <w:iCs/>
              </w:rPr>
              <w:t xml:space="preserve">Patients </w:t>
            </w:r>
            <w:r>
              <w:rPr>
                <w:rFonts w:ascii="Arial" w:hAnsi="Arial" w:cs="Arial"/>
                <w:b/>
                <w:bCs/>
                <w:i/>
                <w:iCs/>
              </w:rPr>
              <w:t xml:space="preserve">with type 2 diabetes </w:t>
            </w:r>
            <w:r w:rsidRPr="00A12ADE">
              <w:rPr>
                <w:rFonts w:ascii="Arial" w:hAnsi="Arial" w:cs="Arial"/>
                <w:b/>
                <w:bCs/>
                <w:i/>
                <w:iCs/>
              </w:rPr>
              <w:t xml:space="preserve">should be reminded/advised of the actions they should take if they become unwell </w:t>
            </w:r>
            <w:r w:rsidRPr="009E3529">
              <w:rPr>
                <w:rFonts w:ascii="Arial" w:hAnsi="Arial" w:cs="Arial"/>
                <w:b/>
                <w:bCs/>
                <w:i/>
                <w:iCs/>
              </w:rPr>
              <w:t>(‘sick day rules’)</w:t>
            </w:r>
            <w:r w:rsidRPr="006B548C">
              <w:rPr>
                <w:rFonts w:ascii="Arial" w:hAnsi="Arial" w:cs="Arial"/>
                <w:b/>
                <w:bCs/>
                <w:i/>
                <w:iCs/>
              </w:rPr>
              <w:t xml:space="preserve"> and advised to contact the GP practice/</w:t>
            </w:r>
            <w:r w:rsidRPr="00AF2B07">
              <w:rPr>
                <w:rFonts w:ascii="Arial" w:hAnsi="Arial" w:cs="Arial"/>
                <w:b/>
                <w:bCs/>
                <w:i/>
                <w:iCs/>
              </w:rPr>
              <w:t>diabetes team if they have any queries</w:t>
            </w:r>
            <w:r w:rsidRPr="009159AE">
              <w:rPr>
                <w:rFonts w:ascii="Arial" w:hAnsi="Arial" w:cs="Arial"/>
                <w:b/>
                <w:bCs/>
                <w:i/>
                <w:iCs/>
              </w:rPr>
              <w:t>.</w:t>
            </w:r>
          </w:p>
        </w:tc>
      </w:tr>
    </w:tbl>
    <w:p w14:paraId="0A560DDC" w14:textId="77777777" w:rsidR="00D42E4B" w:rsidRPr="00F52CCA" w:rsidRDefault="00D42E4B" w:rsidP="00A3208F">
      <w:pPr>
        <w:rPr>
          <w:rFonts w:ascii="Arial" w:hAnsi="Arial" w:cs="Arial"/>
          <w:shd w:val="clear" w:color="auto" w:fill="FFFFFF"/>
        </w:rPr>
      </w:pPr>
    </w:p>
    <w:p w14:paraId="123E217B" w14:textId="5E777F61" w:rsidR="002E31FD" w:rsidRPr="00D42E4B" w:rsidRDefault="00EF1B3B" w:rsidP="00D42E4B">
      <w:pPr>
        <w:pStyle w:val="NormalWeb"/>
        <w:spacing w:before="0" w:beforeAutospacing="0" w:after="200" w:afterAutospacing="0"/>
        <w:rPr>
          <w:rFonts w:ascii="Arial" w:hAnsi="Arial" w:cs="Arial"/>
          <w:b/>
          <w:bCs/>
          <w:sz w:val="22"/>
          <w:szCs w:val="22"/>
          <w:u w:val="single"/>
        </w:rPr>
      </w:pPr>
      <w:r w:rsidRPr="00022FF7">
        <w:rPr>
          <w:rFonts w:ascii="Arial" w:hAnsi="Arial" w:cs="Arial"/>
          <w:b/>
          <w:bCs/>
          <w:u w:val="single"/>
        </w:rPr>
        <w:t>Further Information</w:t>
      </w:r>
    </w:p>
    <w:p w14:paraId="74972B12" w14:textId="77777777" w:rsidR="00D41A83" w:rsidRPr="005A09EB" w:rsidRDefault="00D41A83" w:rsidP="00D41A83">
      <w:pPr>
        <w:spacing w:after="0"/>
        <w:rPr>
          <w:rFonts w:ascii="Arial" w:hAnsi="Arial" w:cs="Arial"/>
          <w:b/>
          <w:bCs/>
        </w:rPr>
      </w:pPr>
      <w:r>
        <w:rPr>
          <w:rFonts w:ascii="Arial" w:hAnsi="Arial" w:cs="Arial"/>
          <w:b/>
          <w:bCs/>
        </w:rPr>
        <w:t>‘Sick day rules’ in type 2 diabetes resources f</w:t>
      </w:r>
      <w:r w:rsidRPr="005A09EB">
        <w:rPr>
          <w:rFonts w:ascii="Arial" w:hAnsi="Arial" w:cs="Arial"/>
          <w:b/>
          <w:bCs/>
        </w:rPr>
        <w:t xml:space="preserve">or healthcare professionals:  </w:t>
      </w:r>
    </w:p>
    <w:p w14:paraId="665C4500" w14:textId="77777777" w:rsidR="00D41A83" w:rsidRPr="00B341D6" w:rsidRDefault="00D41A83" w:rsidP="00D41A83">
      <w:pPr>
        <w:spacing w:after="0"/>
        <w:rPr>
          <w:rFonts w:ascii="Arial" w:hAnsi="Arial" w:cs="Arial"/>
          <w:sz w:val="20"/>
          <w:szCs w:val="20"/>
        </w:rPr>
      </w:pPr>
      <w:r w:rsidRPr="00B341D6">
        <w:rPr>
          <w:rFonts w:ascii="Arial" w:hAnsi="Arial" w:cs="Arial"/>
          <w:sz w:val="20"/>
          <w:szCs w:val="20"/>
        </w:rPr>
        <w:t>ABCD SGLT2 inhibitors in people with type 2 diabetes: An educational resource for health professionals (page 10)</w:t>
      </w:r>
    </w:p>
    <w:p w14:paraId="54AC8F83" w14:textId="571F291E" w:rsidR="00D41A83" w:rsidRDefault="00B51A04" w:rsidP="00D42E4B">
      <w:pPr>
        <w:spacing w:after="0"/>
        <w:rPr>
          <w:rFonts w:ascii="Arial" w:hAnsi="Arial" w:cs="Arial"/>
          <w:sz w:val="20"/>
          <w:szCs w:val="20"/>
        </w:rPr>
      </w:pPr>
      <w:hyperlink r:id="rId8" w:history="1">
        <w:r w:rsidR="00D41A83" w:rsidRPr="00B341D6">
          <w:rPr>
            <w:rStyle w:val="Hyperlink"/>
            <w:rFonts w:ascii="Arial" w:hAnsi="Arial" w:cs="Arial"/>
            <w:sz w:val="20"/>
            <w:szCs w:val="20"/>
          </w:rPr>
          <w:t>https://abcd.care/sites/abcd.care/files/site_uploads/Resources/Position-Papers/SGLT2-inhibitors-ABCD.pdf</w:t>
        </w:r>
      </w:hyperlink>
    </w:p>
    <w:p w14:paraId="61795809" w14:textId="77777777" w:rsidR="00D42E4B" w:rsidRPr="00D42E4B" w:rsidRDefault="00D42E4B" w:rsidP="00D42E4B">
      <w:pPr>
        <w:spacing w:after="0"/>
        <w:rPr>
          <w:rFonts w:ascii="Arial" w:hAnsi="Arial" w:cs="Arial"/>
          <w:sz w:val="20"/>
          <w:szCs w:val="20"/>
        </w:rPr>
      </w:pPr>
    </w:p>
    <w:p w14:paraId="7B0A6BBA" w14:textId="77777777" w:rsidR="003558BE" w:rsidRDefault="000B4B68" w:rsidP="00F52CCA">
      <w:pPr>
        <w:spacing w:after="0"/>
        <w:rPr>
          <w:rFonts w:ascii="Arial" w:hAnsi="Arial" w:cs="Arial"/>
          <w:b/>
          <w:bCs/>
        </w:rPr>
      </w:pPr>
      <w:r>
        <w:rPr>
          <w:rFonts w:ascii="Arial" w:hAnsi="Arial" w:cs="Arial"/>
          <w:b/>
          <w:bCs/>
        </w:rPr>
        <w:t>‘</w:t>
      </w:r>
      <w:r w:rsidR="00EC6CF3" w:rsidRPr="00EC6CF3">
        <w:rPr>
          <w:rFonts w:ascii="Arial" w:hAnsi="Arial" w:cs="Arial"/>
          <w:b/>
          <w:bCs/>
        </w:rPr>
        <w:t>Sick day rules</w:t>
      </w:r>
      <w:r>
        <w:rPr>
          <w:rFonts w:ascii="Arial" w:hAnsi="Arial" w:cs="Arial"/>
          <w:b/>
          <w:bCs/>
        </w:rPr>
        <w:t>’</w:t>
      </w:r>
      <w:r w:rsidR="00EC6CF3" w:rsidRPr="00EC6CF3">
        <w:rPr>
          <w:rFonts w:ascii="Arial" w:hAnsi="Arial" w:cs="Arial"/>
          <w:b/>
          <w:bCs/>
        </w:rPr>
        <w:t xml:space="preserve"> </w:t>
      </w:r>
      <w:r w:rsidR="003D5A98">
        <w:rPr>
          <w:rFonts w:ascii="Arial" w:hAnsi="Arial" w:cs="Arial"/>
          <w:b/>
          <w:bCs/>
        </w:rPr>
        <w:t xml:space="preserve">in type 2 diabetes </w:t>
      </w:r>
      <w:r w:rsidR="00EC6CF3" w:rsidRPr="00EC6CF3">
        <w:rPr>
          <w:rFonts w:ascii="Arial" w:hAnsi="Arial" w:cs="Arial"/>
          <w:b/>
          <w:bCs/>
        </w:rPr>
        <w:t>resources</w:t>
      </w:r>
      <w:r w:rsidR="006711C2">
        <w:rPr>
          <w:rFonts w:ascii="Arial" w:hAnsi="Arial" w:cs="Arial"/>
          <w:b/>
          <w:bCs/>
        </w:rPr>
        <w:t xml:space="preserve"> for patients</w:t>
      </w:r>
      <w:r w:rsidR="00EC6CF3" w:rsidRPr="00EC6CF3">
        <w:rPr>
          <w:rFonts w:ascii="Arial" w:hAnsi="Arial" w:cs="Arial"/>
          <w:b/>
          <w:bCs/>
        </w:rPr>
        <w:t>:</w:t>
      </w:r>
      <w:r w:rsidR="00A3208F" w:rsidRPr="00EC6CF3">
        <w:rPr>
          <w:rFonts w:ascii="Arial" w:hAnsi="Arial" w:cs="Arial"/>
          <w:b/>
          <w:bCs/>
        </w:rPr>
        <w:t xml:space="preserve"> </w:t>
      </w:r>
    </w:p>
    <w:p w14:paraId="59D3C84A" w14:textId="2D59A607" w:rsidR="003558BE" w:rsidRPr="00B341D6" w:rsidRDefault="003558BE" w:rsidP="003558BE">
      <w:pPr>
        <w:spacing w:after="0"/>
        <w:rPr>
          <w:rFonts w:ascii="Arial" w:hAnsi="Arial" w:cs="Arial"/>
          <w:sz w:val="20"/>
          <w:szCs w:val="20"/>
          <w:highlight w:val="yellow"/>
        </w:rPr>
      </w:pPr>
      <w:r w:rsidRPr="00B341D6">
        <w:rPr>
          <w:rFonts w:ascii="Arial" w:hAnsi="Arial" w:cs="Arial"/>
          <w:sz w:val="20"/>
          <w:szCs w:val="20"/>
        </w:rPr>
        <w:t xml:space="preserve">Diabetes UK website </w:t>
      </w:r>
    </w:p>
    <w:p w14:paraId="2CB79354" w14:textId="77777777" w:rsidR="006604F2" w:rsidRPr="00EC6CF3" w:rsidRDefault="00B51A04" w:rsidP="00F52CCA">
      <w:pPr>
        <w:spacing w:after="0"/>
        <w:rPr>
          <w:rFonts w:ascii="Arial" w:hAnsi="Arial" w:cs="Arial"/>
          <w:b/>
          <w:bCs/>
        </w:rPr>
      </w:pPr>
      <w:hyperlink r:id="rId9" w:history="1">
        <w:r w:rsidR="003558BE" w:rsidRPr="00B341D6">
          <w:rPr>
            <w:rStyle w:val="Hyperlink"/>
            <w:rFonts w:ascii="Arial" w:hAnsi="Arial" w:cs="Arial"/>
            <w:sz w:val="20"/>
            <w:szCs w:val="20"/>
          </w:rPr>
          <w:t>https://www.diabetes.org.uk/guide-to-diabetes/life-with-diabetes/illness</w:t>
        </w:r>
      </w:hyperlink>
      <w:r w:rsidR="00A3208F" w:rsidRPr="00EC6CF3">
        <w:rPr>
          <w:rFonts w:ascii="Arial" w:hAnsi="Arial" w:cs="Arial"/>
          <w:b/>
          <w:bCs/>
        </w:rPr>
        <w:t xml:space="preserve"> </w:t>
      </w:r>
    </w:p>
    <w:p w14:paraId="08F54301" w14:textId="07333FF1" w:rsidR="00FD3CC5" w:rsidRDefault="00A3208F" w:rsidP="00F52CCA">
      <w:pPr>
        <w:spacing w:after="0"/>
        <w:rPr>
          <w:rFonts w:ascii="Arial" w:hAnsi="Arial" w:cs="Arial"/>
          <w:sz w:val="20"/>
          <w:szCs w:val="20"/>
        </w:rPr>
      </w:pPr>
      <w:r w:rsidRPr="00B341D6">
        <w:rPr>
          <w:rFonts w:ascii="Arial" w:hAnsi="Arial" w:cs="Arial"/>
          <w:sz w:val="20"/>
          <w:szCs w:val="20"/>
        </w:rPr>
        <w:t>TREND sick day rules – ‘</w:t>
      </w:r>
      <w:r w:rsidR="005A09EB" w:rsidRPr="00B341D6">
        <w:rPr>
          <w:rFonts w:ascii="Arial" w:hAnsi="Arial" w:cs="Arial"/>
          <w:sz w:val="20"/>
          <w:szCs w:val="20"/>
        </w:rPr>
        <w:t xml:space="preserve">Type 2 diabetes - </w:t>
      </w:r>
      <w:r w:rsidRPr="00B341D6">
        <w:rPr>
          <w:rFonts w:ascii="Arial" w:hAnsi="Arial" w:cs="Arial"/>
          <w:sz w:val="20"/>
          <w:szCs w:val="20"/>
        </w:rPr>
        <w:t xml:space="preserve">what to do when you are ill’ patient information leaflet </w:t>
      </w:r>
      <w:r w:rsidR="00EC6CF3" w:rsidRPr="00B341D6">
        <w:rPr>
          <w:rFonts w:ascii="Arial" w:hAnsi="Arial" w:cs="Arial"/>
          <w:sz w:val="20"/>
          <w:szCs w:val="20"/>
        </w:rPr>
        <w:t>(updated</w:t>
      </w:r>
      <w:r w:rsidR="005A09EB" w:rsidRPr="00B341D6">
        <w:rPr>
          <w:rFonts w:ascii="Arial" w:hAnsi="Arial" w:cs="Arial"/>
          <w:sz w:val="20"/>
          <w:szCs w:val="20"/>
        </w:rPr>
        <w:t xml:space="preserve"> in response to coronavirus)</w:t>
      </w:r>
    </w:p>
    <w:p w14:paraId="23277341" w14:textId="74BEA76B" w:rsidR="009E3529" w:rsidRDefault="00B51A04" w:rsidP="00F52CCA">
      <w:pPr>
        <w:spacing w:after="0"/>
        <w:rPr>
          <w:rStyle w:val="Hyperlink"/>
          <w:rFonts w:ascii="Arial" w:hAnsi="Arial" w:cs="Arial"/>
          <w:sz w:val="20"/>
          <w:szCs w:val="20"/>
        </w:rPr>
      </w:pPr>
      <w:hyperlink r:id="rId10" w:history="1">
        <w:r w:rsidR="009E3529" w:rsidRPr="009E3529">
          <w:rPr>
            <w:rStyle w:val="Hyperlink"/>
            <w:rFonts w:ascii="Arial" w:hAnsi="Arial" w:cs="Arial"/>
            <w:sz w:val="20"/>
            <w:szCs w:val="20"/>
          </w:rPr>
          <w:t>https://trenddiabetes.online/trend-uk-releases-updated-sick-day-rules-leaflets/</w:t>
        </w:r>
      </w:hyperlink>
    </w:p>
    <w:p w14:paraId="4418309D" w14:textId="3A2F1B32" w:rsidR="00FD3CC5" w:rsidRPr="00B341D6" w:rsidRDefault="003D5A98" w:rsidP="00FD3CC5">
      <w:pPr>
        <w:spacing w:after="0"/>
        <w:rPr>
          <w:rFonts w:ascii="Arial" w:hAnsi="Arial" w:cs="Arial"/>
          <w:sz w:val="20"/>
          <w:szCs w:val="20"/>
        </w:rPr>
      </w:pPr>
      <w:r>
        <w:rPr>
          <w:rFonts w:ascii="Arial" w:hAnsi="Arial" w:cs="Arial"/>
          <w:sz w:val="20"/>
          <w:szCs w:val="20"/>
        </w:rPr>
        <w:t>Type 2 diabetes s</w:t>
      </w:r>
      <w:r w:rsidR="00FD3CC5" w:rsidRPr="00B341D6">
        <w:rPr>
          <w:rFonts w:ascii="Arial" w:hAnsi="Arial" w:cs="Arial"/>
          <w:sz w:val="20"/>
          <w:szCs w:val="20"/>
        </w:rPr>
        <w:t>ick day rules produced by the London Diabetes Clinical Network which link specifically to coronavirus</w:t>
      </w:r>
    </w:p>
    <w:p w14:paraId="6F0DDA2A" w14:textId="77777777" w:rsidR="005A09EB" w:rsidRPr="00B341D6" w:rsidRDefault="00B51A04" w:rsidP="00877070">
      <w:pPr>
        <w:rPr>
          <w:rFonts w:ascii="Arial" w:hAnsi="Arial" w:cs="Arial"/>
          <w:sz w:val="20"/>
          <w:szCs w:val="20"/>
        </w:rPr>
      </w:pPr>
      <w:hyperlink r:id="rId11" w:history="1">
        <w:r w:rsidR="00FD3CC5" w:rsidRPr="00B341D6">
          <w:rPr>
            <w:rStyle w:val="Hyperlink"/>
            <w:rFonts w:ascii="Arial" w:hAnsi="Arial" w:cs="Arial"/>
            <w:sz w:val="20"/>
            <w:szCs w:val="20"/>
          </w:rPr>
          <w:t>https://www.england.nhs.uk/london/wp-content/uploads/sites/8/2020/04/3.-Covid-19-Type-2-Sick-Day-Rules-Crib-Sheet-06042020.pdf</w:t>
        </w:r>
      </w:hyperlink>
      <w:r w:rsidR="005A09EB" w:rsidRPr="00B341D6">
        <w:rPr>
          <w:rFonts w:ascii="Arial" w:hAnsi="Arial" w:cs="Arial"/>
          <w:sz w:val="20"/>
          <w:szCs w:val="20"/>
        </w:rPr>
        <w:cr/>
      </w:r>
      <w:r w:rsidR="00D41A83" w:rsidRPr="003558BE" w:rsidDel="00D41A83">
        <w:rPr>
          <w:rFonts w:ascii="Arial" w:hAnsi="Arial" w:cs="Arial"/>
          <w:sz w:val="20"/>
          <w:szCs w:val="20"/>
        </w:rPr>
        <w:t xml:space="preserve"> </w:t>
      </w:r>
    </w:p>
    <w:p w14:paraId="44A3A966" w14:textId="77777777" w:rsidR="006A065B" w:rsidRDefault="006A065B" w:rsidP="006A065B">
      <w:pPr>
        <w:spacing w:after="0"/>
        <w:rPr>
          <w:rFonts w:ascii="Arial" w:hAnsi="Arial" w:cs="Arial"/>
          <w:b/>
          <w:bCs/>
          <w:u w:val="single"/>
        </w:rPr>
      </w:pPr>
      <w:r w:rsidRPr="006A065B">
        <w:rPr>
          <w:rFonts w:ascii="Arial" w:hAnsi="Arial" w:cs="Arial"/>
          <w:b/>
          <w:bCs/>
          <w:u w:val="single"/>
        </w:rPr>
        <w:t>Contacts</w:t>
      </w:r>
      <w:r w:rsidR="002E31FD" w:rsidRPr="006A065B">
        <w:rPr>
          <w:rFonts w:ascii="Arial" w:hAnsi="Arial" w:cs="Arial"/>
          <w:b/>
          <w:bCs/>
          <w:u w:val="single"/>
        </w:rPr>
        <w:cr/>
      </w:r>
    </w:p>
    <w:p w14:paraId="55A6795B" w14:textId="237815EB" w:rsidR="00235869" w:rsidRPr="006A065B" w:rsidRDefault="00A3208F" w:rsidP="006A065B">
      <w:pPr>
        <w:spacing w:after="120"/>
        <w:rPr>
          <w:rFonts w:ascii="Arial" w:hAnsi="Arial" w:cs="Arial"/>
          <w:b/>
          <w:bCs/>
          <w:u w:val="single"/>
        </w:rPr>
      </w:pPr>
      <w:r w:rsidRPr="00FE7BCB">
        <w:rPr>
          <w:rFonts w:ascii="Arial" w:hAnsi="Arial" w:cs="Arial"/>
        </w:rPr>
        <w:t>For any further queries</w:t>
      </w:r>
      <w:r w:rsidR="00D42E4B">
        <w:rPr>
          <w:rFonts w:ascii="Arial" w:hAnsi="Arial" w:cs="Arial"/>
        </w:rPr>
        <w:t>,</w:t>
      </w:r>
      <w:r w:rsidRPr="00FE7BCB">
        <w:rPr>
          <w:rFonts w:ascii="Arial" w:hAnsi="Arial" w:cs="Arial"/>
        </w:rPr>
        <w:t xml:space="preserve"> the </w:t>
      </w:r>
      <w:r w:rsidRPr="00C76B44">
        <w:rPr>
          <w:rFonts w:ascii="Arial" w:hAnsi="Arial" w:cs="Arial"/>
          <w:b/>
          <w:bCs/>
        </w:rPr>
        <w:t>Community Diabetes Specialist Nurse Team</w:t>
      </w:r>
      <w:r w:rsidR="00412383">
        <w:rPr>
          <w:rFonts w:ascii="Arial" w:hAnsi="Arial" w:cs="Arial"/>
        </w:rPr>
        <w:t xml:space="preserve"> (based </w:t>
      </w:r>
      <w:r w:rsidR="005F5CF3">
        <w:rPr>
          <w:rFonts w:ascii="Arial" w:hAnsi="Arial" w:cs="Arial"/>
        </w:rPr>
        <w:t>at The Robert Hague Diabetes and Endocrine Centre,</w:t>
      </w:r>
      <w:r w:rsidR="00412383">
        <w:rPr>
          <w:rFonts w:ascii="Arial" w:hAnsi="Arial" w:cs="Arial"/>
        </w:rPr>
        <w:t xml:space="preserve"> BHNFT) </w:t>
      </w:r>
      <w:r w:rsidRPr="00FE7BCB">
        <w:rPr>
          <w:rFonts w:ascii="Arial" w:hAnsi="Arial" w:cs="Arial"/>
        </w:rPr>
        <w:t>can be contacted on the following number</w:t>
      </w:r>
      <w:r w:rsidR="00DF2C34">
        <w:rPr>
          <w:rFonts w:ascii="Arial" w:hAnsi="Arial" w:cs="Arial"/>
        </w:rPr>
        <w:t xml:space="preserve">: 01226 </w:t>
      </w:r>
      <w:r w:rsidR="005F5CF3">
        <w:rPr>
          <w:rFonts w:ascii="Arial" w:hAnsi="Arial" w:cs="Arial"/>
        </w:rPr>
        <w:t>240086</w:t>
      </w:r>
      <w:r w:rsidR="00D42E4B">
        <w:rPr>
          <w:rFonts w:ascii="Arial" w:hAnsi="Arial" w:cs="Arial"/>
        </w:rPr>
        <w:t>.</w:t>
      </w:r>
    </w:p>
    <w:p w14:paraId="6E8A86F3" w14:textId="77777777" w:rsidR="00B341D6" w:rsidRDefault="00B341D6" w:rsidP="00A3208F">
      <w:pPr>
        <w:rPr>
          <w:rFonts w:ascii="Arial" w:hAnsi="Arial" w:cs="Arial"/>
          <w:highlight w:val="cyan"/>
        </w:rPr>
      </w:pPr>
    </w:p>
    <w:p w14:paraId="5A8303CF" w14:textId="77777777" w:rsidR="00450C76" w:rsidRPr="00420DCD" w:rsidRDefault="00450C76" w:rsidP="006711C2">
      <w:pPr>
        <w:spacing w:after="0"/>
        <w:rPr>
          <w:rFonts w:ascii="Arial" w:hAnsi="Arial" w:cs="Arial"/>
          <w:b/>
          <w:bCs/>
          <w:sz w:val="20"/>
          <w:szCs w:val="20"/>
          <w:u w:val="single"/>
        </w:rPr>
      </w:pPr>
      <w:r w:rsidRPr="00420DCD">
        <w:rPr>
          <w:rFonts w:ascii="Arial" w:hAnsi="Arial" w:cs="Arial"/>
          <w:b/>
          <w:bCs/>
          <w:sz w:val="20"/>
          <w:szCs w:val="20"/>
          <w:u w:val="single"/>
        </w:rPr>
        <w:t>References</w:t>
      </w:r>
    </w:p>
    <w:p w14:paraId="6F360DF0" w14:textId="77777777" w:rsidR="000E10AF" w:rsidRPr="005746EB" w:rsidRDefault="000E10AF" w:rsidP="00F009B3">
      <w:pPr>
        <w:pStyle w:val="ListParagraph"/>
        <w:ind w:left="360"/>
        <w:rPr>
          <w:rFonts w:ascii="Arial" w:hAnsi="Arial" w:cs="Arial"/>
          <w:color w:val="000000" w:themeColor="text1"/>
          <w:sz w:val="20"/>
          <w:szCs w:val="20"/>
        </w:rPr>
      </w:pPr>
      <w:r w:rsidRPr="005746EB">
        <w:rPr>
          <w:rFonts w:ascii="Arial" w:hAnsi="Arial" w:cs="Arial"/>
          <w:color w:val="000000" w:themeColor="text1"/>
          <w:sz w:val="20"/>
          <w:szCs w:val="20"/>
        </w:rPr>
        <w:t xml:space="preserve"> </w:t>
      </w:r>
    </w:p>
    <w:p w14:paraId="07C1A60E" w14:textId="2F662BE7" w:rsidR="00746EB9" w:rsidRPr="00543581" w:rsidRDefault="00746EB9" w:rsidP="008E3CEE">
      <w:pPr>
        <w:pStyle w:val="ListParagraph"/>
        <w:numPr>
          <w:ilvl w:val="0"/>
          <w:numId w:val="2"/>
        </w:numPr>
        <w:rPr>
          <w:rFonts w:ascii="Arial" w:hAnsi="Arial" w:cs="Arial"/>
          <w:color w:val="000000" w:themeColor="text1"/>
          <w:sz w:val="20"/>
          <w:szCs w:val="20"/>
        </w:rPr>
      </w:pPr>
      <w:proofErr w:type="spellStart"/>
      <w:r w:rsidRPr="000E10AF">
        <w:rPr>
          <w:rFonts w:ascii="Arial" w:hAnsi="Arial" w:cs="Arial"/>
          <w:color w:val="000000" w:themeColor="text1"/>
          <w:sz w:val="20"/>
          <w:szCs w:val="20"/>
        </w:rPr>
        <w:t>COncise</w:t>
      </w:r>
      <w:proofErr w:type="spellEnd"/>
      <w:r w:rsidRPr="000E10AF">
        <w:rPr>
          <w:rFonts w:ascii="Arial" w:hAnsi="Arial" w:cs="Arial"/>
          <w:color w:val="000000" w:themeColor="text1"/>
          <w:sz w:val="20"/>
          <w:szCs w:val="20"/>
        </w:rPr>
        <w:t xml:space="preserve"> </w:t>
      </w:r>
      <w:proofErr w:type="spellStart"/>
      <w:r w:rsidRPr="000E10AF">
        <w:rPr>
          <w:rFonts w:ascii="Arial" w:hAnsi="Arial" w:cs="Arial"/>
          <w:color w:val="000000" w:themeColor="text1"/>
          <w:sz w:val="20"/>
          <w:szCs w:val="20"/>
        </w:rPr>
        <w:t>adVice</w:t>
      </w:r>
      <w:proofErr w:type="spellEnd"/>
      <w:r w:rsidRPr="000E10AF">
        <w:rPr>
          <w:rFonts w:ascii="Arial" w:hAnsi="Arial" w:cs="Arial"/>
          <w:color w:val="000000" w:themeColor="text1"/>
          <w:sz w:val="20"/>
          <w:szCs w:val="20"/>
        </w:rPr>
        <w:t xml:space="preserve"> on Inpatient </w:t>
      </w:r>
      <w:r w:rsidRPr="00543581">
        <w:rPr>
          <w:rFonts w:ascii="Arial" w:hAnsi="Arial" w:cs="Arial"/>
          <w:color w:val="000000" w:themeColor="text1"/>
          <w:sz w:val="20"/>
          <w:szCs w:val="20"/>
        </w:rPr>
        <w:t>Diabetes (</w:t>
      </w:r>
      <w:proofErr w:type="spellStart"/>
      <w:proofErr w:type="gramStart"/>
      <w:r w:rsidRPr="00543581">
        <w:rPr>
          <w:rFonts w:ascii="Arial" w:hAnsi="Arial" w:cs="Arial"/>
          <w:color w:val="000000" w:themeColor="text1"/>
          <w:sz w:val="20"/>
          <w:szCs w:val="20"/>
        </w:rPr>
        <w:t>COVID:Diabetes</w:t>
      </w:r>
      <w:proofErr w:type="spellEnd"/>
      <w:proofErr w:type="gramEnd"/>
      <w:r w:rsidRPr="00543581">
        <w:rPr>
          <w:rFonts w:ascii="Arial" w:hAnsi="Arial" w:cs="Arial"/>
          <w:color w:val="000000" w:themeColor="text1"/>
          <w:sz w:val="20"/>
          <w:szCs w:val="20"/>
        </w:rPr>
        <w:t>): FRONT DOOR GUIDANCE</w:t>
      </w:r>
      <w:r w:rsidR="002E5993" w:rsidRPr="00543581">
        <w:rPr>
          <w:rFonts w:ascii="Arial" w:hAnsi="Arial" w:cs="Arial"/>
          <w:color w:val="000000" w:themeColor="text1"/>
          <w:sz w:val="20"/>
          <w:szCs w:val="20"/>
        </w:rPr>
        <w:t xml:space="preserve"> v3.1</w:t>
      </w:r>
      <w:r w:rsidR="00153076" w:rsidRPr="00543581">
        <w:rPr>
          <w:rFonts w:ascii="Arial" w:hAnsi="Arial" w:cs="Arial"/>
          <w:color w:val="000000" w:themeColor="text1"/>
          <w:sz w:val="20"/>
          <w:szCs w:val="20"/>
        </w:rPr>
        <w:t>, Updated November 2020</w:t>
      </w:r>
      <w:r w:rsidR="008E3CEE" w:rsidRPr="00543581">
        <w:rPr>
          <w:rFonts w:ascii="Arial" w:hAnsi="Arial" w:cs="Arial"/>
          <w:color w:val="000000" w:themeColor="text1"/>
          <w:sz w:val="20"/>
          <w:szCs w:val="20"/>
        </w:rPr>
        <w:t>. Available at:</w:t>
      </w:r>
      <w:r w:rsidR="00543581" w:rsidRPr="00543581">
        <w:rPr>
          <w:rFonts w:ascii="Arial" w:hAnsi="Arial" w:cs="Arial"/>
          <w:color w:val="000000" w:themeColor="text1"/>
          <w:sz w:val="20"/>
          <w:szCs w:val="20"/>
        </w:rPr>
        <w:t xml:space="preserve"> </w:t>
      </w:r>
      <w:hyperlink r:id="rId12" w:history="1">
        <w:r w:rsidR="00543581" w:rsidRPr="00543581">
          <w:rPr>
            <w:rStyle w:val="Hyperlink"/>
            <w:rFonts w:ascii="Arial" w:hAnsi="Arial" w:cs="Arial"/>
            <w:sz w:val="20"/>
            <w:szCs w:val="20"/>
          </w:rPr>
          <w:t>https://diabetes-resources-production.s3.eu-west-1.amazonaws.com/resources-s3/public/2020-12/COvID_Front_Door_v3.1%20%28003%29.pdf</w:t>
        </w:r>
      </w:hyperlink>
      <w:r w:rsidR="00A05F4D" w:rsidRPr="00543581">
        <w:rPr>
          <w:rStyle w:val="Hyperlink"/>
          <w:rFonts w:ascii="Arial" w:eastAsia="Times New Roman" w:hAnsi="Arial" w:cs="Arial"/>
          <w:sz w:val="20"/>
          <w:szCs w:val="20"/>
          <w:lang w:eastAsia="en-GB"/>
        </w:rPr>
        <w:t xml:space="preserve"> </w:t>
      </w:r>
      <w:r w:rsidR="00543581">
        <w:rPr>
          <w:rStyle w:val="Hyperlink"/>
          <w:rFonts w:ascii="Arial" w:eastAsia="Times New Roman" w:hAnsi="Arial" w:cs="Arial"/>
          <w:sz w:val="20"/>
          <w:szCs w:val="20"/>
          <w:lang w:eastAsia="en-GB"/>
        </w:rPr>
        <w:t xml:space="preserve"> </w:t>
      </w:r>
      <w:r w:rsidR="008E3CEE" w:rsidRPr="00543581">
        <w:rPr>
          <w:rFonts w:ascii="Arial" w:hAnsi="Arial" w:cs="Arial"/>
          <w:sz w:val="20"/>
          <w:szCs w:val="20"/>
        </w:rPr>
        <w:t>Accessed</w:t>
      </w:r>
      <w:r w:rsidR="005746EB" w:rsidRPr="00543581">
        <w:rPr>
          <w:rFonts w:ascii="Arial" w:hAnsi="Arial" w:cs="Arial"/>
          <w:sz w:val="20"/>
          <w:szCs w:val="20"/>
        </w:rPr>
        <w:t xml:space="preserve"> </w:t>
      </w:r>
      <w:r w:rsidR="008E3CEE" w:rsidRPr="00543581">
        <w:rPr>
          <w:rFonts w:ascii="Arial" w:hAnsi="Arial" w:cs="Arial"/>
          <w:sz w:val="20"/>
          <w:szCs w:val="20"/>
        </w:rPr>
        <w:t>&lt;</w:t>
      </w:r>
      <w:r w:rsidR="00A05F4D" w:rsidRPr="00543581">
        <w:rPr>
          <w:rFonts w:ascii="Arial" w:hAnsi="Arial" w:cs="Arial"/>
          <w:sz w:val="20"/>
          <w:szCs w:val="20"/>
        </w:rPr>
        <w:t>24</w:t>
      </w:r>
      <w:r w:rsidR="008E3CEE" w:rsidRPr="00543581">
        <w:rPr>
          <w:rFonts w:ascii="Arial" w:hAnsi="Arial" w:cs="Arial"/>
          <w:sz w:val="20"/>
          <w:szCs w:val="20"/>
        </w:rPr>
        <w:t>.05.202</w:t>
      </w:r>
      <w:r w:rsidR="00A05F4D" w:rsidRPr="00543581">
        <w:rPr>
          <w:rFonts w:ascii="Arial" w:hAnsi="Arial" w:cs="Arial"/>
          <w:sz w:val="20"/>
          <w:szCs w:val="20"/>
        </w:rPr>
        <w:t>2</w:t>
      </w:r>
      <w:r w:rsidR="008E3CEE" w:rsidRPr="00543581">
        <w:rPr>
          <w:rFonts w:ascii="Arial" w:hAnsi="Arial" w:cs="Arial"/>
          <w:sz w:val="20"/>
          <w:szCs w:val="20"/>
        </w:rPr>
        <w:t>&gt;</w:t>
      </w:r>
    </w:p>
    <w:p w14:paraId="2B0C0FEC" w14:textId="50F6ADCA" w:rsidR="00F009B3" w:rsidRDefault="0032553D" w:rsidP="008E3CEE">
      <w:pPr>
        <w:pStyle w:val="ListParagraph"/>
        <w:numPr>
          <w:ilvl w:val="0"/>
          <w:numId w:val="2"/>
        </w:numPr>
        <w:rPr>
          <w:rFonts w:ascii="Arial" w:hAnsi="Arial" w:cs="Arial"/>
          <w:color w:val="000000" w:themeColor="text1"/>
          <w:sz w:val="20"/>
          <w:szCs w:val="20"/>
        </w:rPr>
      </w:pPr>
      <w:r w:rsidRPr="0032553D">
        <w:rPr>
          <w:rFonts w:ascii="Arial" w:hAnsi="Arial" w:cs="Arial"/>
          <w:color w:val="000000" w:themeColor="text1"/>
          <w:sz w:val="20"/>
          <w:szCs w:val="20"/>
        </w:rPr>
        <w:lastRenderedPageBreak/>
        <w:t xml:space="preserve">Association of Clinical Diabetologists </w:t>
      </w:r>
      <w:r w:rsidRPr="00770DAC">
        <w:rPr>
          <w:rFonts w:ascii="Arial" w:hAnsi="Arial" w:cs="Arial"/>
          <w:color w:val="000000" w:themeColor="text1"/>
          <w:sz w:val="20"/>
          <w:szCs w:val="20"/>
        </w:rPr>
        <w:t>–</w:t>
      </w:r>
      <w:r w:rsidRPr="007B5637">
        <w:rPr>
          <w:rFonts w:ascii="Arial" w:hAnsi="Arial" w:cs="Arial"/>
          <w:color w:val="000000" w:themeColor="text1"/>
          <w:sz w:val="20"/>
          <w:szCs w:val="20"/>
        </w:rPr>
        <w:t xml:space="preserve"> Letter </w:t>
      </w:r>
      <w:r w:rsidRPr="0032553D">
        <w:rPr>
          <w:rFonts w:ascii="Arial" w:hAnsi="Arial" w:cs="Arial"/>
          <w:color w:val="000000" w:themeColor="text1"/>
          <w:sz w:val="20"/>
          <w:szCs w:val="20"/>
        </w:rPr>
        <w:t xml:space="preserve">from </w:t>
      </w:r>
      <w:r w:rsidRPr="00111FE9">
        <w:rPr>
          <w:rFonts w:ascii="Arial" w:hAnsi="Arial" w:cs="Arial"/>
          <w:color w:val="333333"/>
          <w:sz w:val="20"/>
          <w:szCs w:val="20"/>
          <w:shd w:val="clear" w:color="auto" w:fill="FFFFFF"/>
        </w:rPr>
        <w:t>the National Diabetes Inpatient COVID Response Team</w:t>
      </w:r>
      <w:r w:rsidRPr="00111FE9">
        <w:rPr>
          <w:rFonts w:ascii="Arial" w:hAnsi="Arial" w:cs="Arial" w:hint="eastAsia"/>
          <w:color w:val="333333"/>
          <w:sz w:val="20"/>
          <w:szCs w:val="20"/>
          <w:shd w:val="clear" w:color="auto" w:fill="FFFFFF"/>
        </w:rPr>
        <w:t> </w:t>
      </w:r>
      <w:r w:rsidRPr="00111FE9">
        <w:rPr>
          <w:rFonts w:ascii="Arial" w:hAnsi="Arial" w:cs="Arial"/>
          <w:color w:val="333333"/>
          <w:sz w:val="20"/>
          <w:szCs w:val="20"/>
          <w:shd w:val="clear" w:color="auto" w:fill="FFFFFF"/>
        </w:rPr>
        <w:t>highlighting the need to maintain patient safety whilst accelerating patient flow through the system including preventing avoidable admissions and readmissions.</w:t>
      </w:r>
      <w:r w:rsidRPr="0032553D">
        <w:rPr>
          <w:rFonts w:ascii="Arial" w:hAnsi="Arial" w:cs="Arial"/>
          <w:color w:val="000000" w:themeColor="text1"/>
          <w:sz w:val="20"/>
          <w:szCs w:val="20"/>
        </w:rPr>
        <w:t xml:space="preserve"> Available at: </w:t>
      </w:r>
      <w:hyperlink r:id="rId13" w:history="1">
        <w:r w:rsidRPr="00027265">
          <w:rPr>
            <w:rStyle w:val="Hyperlink"/>
            <w:rFonts w:ascii="Arial" w:hAnsi="Arial" w:cs="Arial"/>
            <w:sz w:val="20"/>
            <w:szCs w:val="20"/>
          </w:rPr>
          <w:t>https://abcd.care/coronavirus</w:t>
        </w:r>
      </w:hyperlink>
      <w:r>
        <w:rPr>
          <w:rFonts w:ascii="Arial" w:hAnsi="Arial" w:cs="Arial"/>
          <w:color w:val="000000" w:themeColor="text1"/>
          <w:sz w:val="20"/>
          <w:szCs w:val="20"/>
        </w:rPr>
        <w:t>. Accessed &lt;</w:t>
      </w:r>
      <w:r w:rsidR="00CD7F1A">
        <w:rPr>
          <w:rFonts w:ascii="Arial" w:hAnsi="Arial" w:cs="Arial"/>
          <w:color w:val="000000" w:themeColor="text1"/>
          <w:sz w:val="20"/>
          <w:szCs w:val="20"/>
        </w:rPr>
        <w:t>24</w:t>
      </w:r>
      <w:r>
        <w:rPr>
          <w:rFonts w:ascii="Arial" w:hAnsi="Arial" w:cs="Arial"/>
          <w:color w:val="000000" w:themeColor="text1"/>
          <w:sz w:val="20"/>
          <w:szCs w:val="20"/>
        </w:rPr>
        <w:t>.05.202</w:t>
      </w:r>
      <w:r w:rsidR="00CD7F1A">
        <w:rPr>
          <w:rFonts w:ascii="Arial" w:hAnsi="Arial" w:cs="Arial"/>
          <w:color w:val="000000" w:themeColor="text1"/>
          <w:sz w:val="20"/>
          <w:szCs w:val="20"/>
        </w:rPr>
        <w:t>2</w:t>
      </w:r>
      <w:r>
        <w:rPr>
          <w:rFonts w:ascii="Arial" w:hAnsi="Arial" w:cs="Arial"/>
          <w:color w:val="000000" w:themeColor="text1"/>
          <w:sz w:val="20"/>
          <w:szCs w:val="20"/>
        </w:rPr>
        <w:t>&gt;</w:t>
      </w:r>
    </w:p>
    <w:p w14:paraId="527F830C" w14:textId="39F9CA03" w:rsidR="00CF3A3E" w:rsidRDefault="00CF3A3E" w:rsidP="00CF3A3E">
      <w:pPr>
        <w:pStyle w:val="ListParagraph"/>
        <w:numPr>
          <w:ilvl w:val="0"/>
          <w:numId w:val="2"/>
        </w:numPr>
        <w:rPr>
          <w:rFonts w:ascii="Arial" w:hAnsi="Arial" w:cs="Arial"/>
          <w:sz w:val="20"/>
          <w:szCs w:val="20"/>
        </w:rPr>
      </w:pPr>
      <w:r>
        <w:rPr>
          <w:rFonts w:ascii="Arial" w:hAnsi="Arial" w:cs="Arial"/>
          <w:sz w:val="20"/>
          <w:szCs w:val="20"/>
        </w:rPr>
        <w:t>MHRA Drug Safety Update April 2016</w:t>
      </w:r>
      <w:r w:rsidRPr="003F188A">
        <w:rPr>
          <w:rFonts w:ascii="Arial" w:hAnsi="Arial" w:cs="Arial"/>
          <w:sz w:val="20"/>
          <w:szCs w:val="20"/>
        </w:rPr>
        <w:t>.</w:t>
      </w:r>
      <w:r w:rsidRPr="003F188A">
        <w:rPr>
          <w:rFonts w:ascii="Arial" w:hAnsi="Arial" w:cs="Arial"/>
          <w:color w:val="0B0C0C"/>
          <w:sz w:val="20"/>
          <w:szCs w:val="20"/>
          <w:shd w:val="clear" w:color="auto" w:fill="FFFFFF"/>
        </w:rPr>
        <w:t xml:space="preserve"> SGLT2 inhibitors: updated advice on the risk of diabetic ketoacidosis</w:t>
      </w:r>
      <w:r>
        <w:rPr>
          <w:rFonts w:ascii="Arial" w:hAnsi="Arial" w:cs="Arial"/>
          <w:color w:val="0B0C0C"/>
          <w:sz w:val="20"/>
          <w:szCs w:val="20"/>
          <w:shd w:val="clear" w:color="auto" w:fill="FFFFFF"/>
        </w:rPr>
        <w:t xml:space="preserve">. Available at: </w:t>
      </w:r>
      <w:hyperlink r:id="rId14" w:history="1">
        <w:r w:rsidRPr="00A6421C">
          <w:rPr>
            <w:rStyle w:val="Hyperlink"/>
            <w:rFonts w:ascii="Arial" w:hAnsi="Arial" w:cs="Arial"/>
            <w:sz w:val="20"/>
            <w:szCs w:val="20"/>
            <w:shd w:val="clear" w:color="auto" w:fill="FFFFFF"/>
          </w:rPr>
          <w:t>https://www.gov.uk/drug-safety-update/sglt2-inhibitors-updated-advice-on-the-risk-of-diabetic-ketoacidosis</w:t>
        </w:r>
      </w:hyperlink>
      <w:r>
        <w:rPr>
          <w:rFonts w:ascii="Arial" w:hAnsi="Arial" w:cs="Arial"/>
          <w:color w:val="0B0C0C"/>
          <w:sz w:val="20"/>
          <w:szCs w:val="20"/>
          <w:shd w:val="clear" w:color="auto" w:fill="FFFFFF"/>
        </w:rPr>
        <w:t xml:space="preserve"> </w:t>
      </w:r>
      <w:r>
        <w:rPr>
          <w:rFonts w:ascii="Arial" w:hAnsi="Arial" w:cs="Arial"/>
          <w:sz w:val="20"/>
          <w:szCs w:val="20"/>
        </w:rPr>
        <w:t>Accessed &lt;24.05.2022&gt;</w:t>
      </w:r>
    </w:p>
    <w:p w14:paraId="08CBAA5A" w14:textId="77777777" w:rsidR="00450C76" w:rsidRPr="000E10AF" w:rsidRDefault="003F188A" w:rsidP="00450C76">
      <w:pPr>
        <w:pStyle w:val="ListParagraph"/>
        <w:numPr>
          <w:ilvl w:val="0"/>
          <w:numId w:val="2"/>
        </w:numPr>
        <w:rPr>
          <w:rFonts w:ascii="Arial" w:hAnsi="Arial" w:cs="Arial"/>
          <w:u w:val="single"/>
        </w:rPr>
      </w:pPr>
      <w:r>
        <w:rPr>
          <w:rFonts w:ascii="Arial" w:hAnsi="Arial" w:cs="Arial"/>
          <w:sz w:val="20"/>
          <w:szCs w:val="20"/>
        </w:rPr>
        <w:t xml:space="preserve">MHRA </w:t>
      </w:r>
      <w:r w:rsidR="00F03302" w:rsidRPr="000E10AF">
        <w:rPr>
          <w:rFonts w:ascii="Arial" w:hAnsi="Arial" w:cs="Arial"/>
          <w:sz w:val="20"/>
          <w:szCs w:val="20"/>
        </w:rPr>
        <w:t>Drug Safety Update</w:t>
      </w:r>
      <w:r w:rsidR="009F2C37" w:rsidRPr="000E10AF">
        <w:rPr>
          <w:rFonts w:ascii="Arial" w:hAnsi="Arial" w:cs="Arial"/>
          <w:sz w:val="20"/>
          <w:szCs w:val="20"/>
        </w:rPr>
        <w:t xml:space="preserve"> 1</w:t>
      </w:r>
      <w:r w:rsidR="00F03302" w:rsidRPr="000E10AF">
        <w:rPr>
          <w:rFonts w:ascii="Arial" w:hAnsi="Arial" w:cs="Arial"/>
          <w:sz w:val="20"/>
          <w:szCs w:val="20"/>
        </w:rPr>
        <w:t>8 March 2020. SGLT2 inhibitors: monitor ketones in blood during treatment interruption for surgical procedures or acute serious medical illness.</w:t>
      </w:r>
      <w:r w:rsidR="008E3CEE">
        <w:rPr>
          <w:rFonts w:ascii="Arial" w:hAnsi="Arial" w:cs="Arial"/>
          <w:sz w:val="20"/>
          <w:szCs w:val="20"/>
        </w:rPr>
        <w:t xml:space="preserve"> Available at:</w:t>
      </w:r>
      <w:r w:rsidR="00F03302" w:rsidRPr="000E10AF">
        <w:rPr>
          <w:rFonts w:ascii="Arial" w:hAnsi="Arial" w:cs="Arial"/>
          <w:sz w:val="20"/>
          <w:szCs w:val="20"/>
        </w:rPr>
        <w:t xml:space="preserve"> </w:t>
      </w:r>
    </w:p>
    <w:p w14:paraId="0852FB77" w14:textId="24AEDE23" w:rsidR="00A3208F" w:rsidRDefault="00B51A04" w:rsidP="009F2C37">
      <w:pPr>
        <w:pStyle w:val="ListParagraph"/>
        <w:ind w:left="360"/>
        <w:rPr>
          <w:rFonts w:ascii="Arial" w:hAnsi="Arial" w:cs="Arial"/>
          <w:sz w:val="20"/>
          <w:szCs w:val="20"/>
        </w:rPr>
      </w:pPr>
      <w:hyperlink r:id="rId15" w:history="1">
        <w:r w:rsidR="009F2C37" w:rsidRPr="000E10AF">
          <w:rPr>
            <w:rStyle w:val="Hyperlink"/>
            <w:rFonts w:ascii="Arial" w:hAnsi="Arial" w:cs="Arial"/>
            <w:sz w:val="20"/>
            <w:szCs w:val="20"/>
          </w:rPr>
          <w:t>https://www.gov.uk/drug-safety-update/sglt2-inhibitors-monitor-ketones-in-blood-during-treatment-interruption-for-surgical-procedures-or-acute-serious-medical-illness</w:t>
        </w:r>
      </w:hyperlink>
      <w:r w:rsidR="008E3CEE">
        <w:rPr>
          <w:rFonts w:ascii="Arial" w:hAnsi="Arial" w:cs="Arial"/>
          <w:sz w:val="20"/>
          <w:szCs w:val="20"/>
        </w:rPr>
        <w:t xml:space="preserve"> Accessed &lt;</w:t>
      </w:r>
      <w:r w:rsidR="00204320">
        <w:rPr>
          <w:rFonts w:ascii="Arial" w:hAnsi="Arial" w:cs="Arial"/>
          <w:sz w:val="20"/>
          <w:szCs w:val="20"/>
        </w:rPr>
        <w:t>24</w:t>
      </w:r>
      <w:r w:rsidR="008E3CEE">
        <w:rPr>
          <w:rFonts w:ascii="Arial" w:hAnsi="Arial" w:cs="Arial"/>
          <w:sz w:val="20"/>
          <w:szCs w:val="20"/>
        </w:rPr>
        <w:t>.05.202</w:t>
      </w:r>
      <w:r w:rsidR="00204320">
        <w:rPr>
          <w:rFonts w:ascii="Arial" w:hAnsi="Arial" w:cs="Arial"/>
          <w:sz w:val="20"/>
          <w:szCs w:val="20"/>
        </w:rPr>
        <w:t>2</w:t>
      </w:r>
      <w:r w:rsidR="008E3CEE">
        <w:rPr>
          <w:rFonts w:ascii="Arial" w:hAnsi="Arial" w:cs="Arial"/>
          <w:sz w:val="20"/>
          <w:szCs w:val="20"/>
        </w:rPr>
        <w:t>&gt;</w:t>
      </w:r>
    </w:p>
    <w:p w14:paraId="5595F85E" w14:textId="774CEEF7" w:rsidR="00E85A86" w:rsidRDefault="00E85A86" w:rsidP="00061F48">
      <w:pPr>
        <w:pStyle w:val="ListParagraph"/>
        <w:numPr>
          <w:ilvl w:val="0"/>
          <w:numId w:val="2"/>
        </w:numPr>
        <w:rPr>
          <w:rFonts w:ascii="Arial" w:hAnsi="Arial" w:cs="Arial"/>
          <w:sz w:val="20"/>
          <w:szCs w:val="20"/>
        </w:rPr>
      </w:pPr>
      <w:r w:rsidRPr="00E85A86">
        <w:rPr>
          <w:rFonts w:ascii="Arial" w:hAnsi="Arial" w:cs="Arial"/>
          <w:sz w:val="20"/>
          <w:szCs w:val="20"/>
        </w:rPr>
        <w:t xml:space="preserve">MHRA Drug Safety Update December 2021. </w:t>
      </w:r>
      <w:r w:rsidRPr="00E81AC1">
        <w:rPr>
          <w:rFonts w:ascii="Arial" w:hAnsi="Arial" w:cs="Arial"/>
          <w:sz w:val="20"/>
          <w:szCs w:val="20"/>
        </w:rPr>
        <w:t>Dapagliflozin (</w:t>
      </w:r>
      <w:proofErr w:type="spellStart"/>
      <w:r w:rsidRPr="00E81AC1">
        <w:rPr>
          <w:rFonts w:ascii="Arial" w:hAnsi="Arial" w:cs="Arial"/>
          <w:sz w:val="20"/>
          <w:szCs w:val="20"/>
        </w:rPr>
        <w:t>Forxiga</w:t>
      </w:r>
      <w:proofErr w:type="spellEnd"/>
      <w:r w:rsidRPr="00E81AC1">
        <w:rPr>
          <w:rFonts w:ascii="Arial" w:hAnsi="Arial" w:cs="Arial"/>
          <w:sz w:val="20"/>
          <w:szCs w:val="20"/>
        </w:rPr>
        <w:t>): no longer authorised for treatment of type 1 diabetes mellitus</w:t>
      </w:r>
      <w:r>
        <w:rPr>
          <w:rFonts w:ascii="Arial" w:hAnsi="Arial" w:cs="Arial"/>
          <w:sz w:val="20"/>
          <w:szCs w:val="20"/>
        </w:rPr>
        <w:t xml:space="preserve">. Available at: </w:t>
      </w:r>
      <w:hyperlink r:id="rId16" w:history="1">
        <w:r w:rsidR="002E4FBC" w:rsidRPr="002E4FBC">
          <w:rPr>
            <w:rStyle w:val="Hyperlink"/>
            <w:rFonts w:ascii="Arial" w:hAnsi="Arial" w:cs="Arial"/>
            <w:sz w:val="20"/>
            <w:szCs w:val="20"/>
          </w:rPr>
          <w:t>https://www.gov.uk/drug-safety-update/dapagliflozin-forxiga-no-longer-authorised-for-treatment-of-type-1-diabetes-mellitus</w:t>
        </w:r>
      </w:hyperlink>
      <w:r w:rsidR="00061F48">
        <w:rPr>
          <w:rFonts w:ascii="Arial" w:hAnsi="Arial" w:cs="Arial"/>
          <w:sz w:val="20"/>
          <w:szCs w:val="20"/>
        </w:rPr>
        <w:t xml:space="preserve"> </w:t>
      </w:r>
      <w:r w:rsidR="00061F48" w:rsidRPr="005746EB">
        <w:rPr>
          <w:rFonts w:ascii="Arial" w:hAnsi="Arial" w:cs="Arial"/>
          <w:sz w:val="20"/>
          <w:szCs w:val="20"/>
        </w:rPr>
        <w:t>Accessed &lt;</w:t>
      </w:r>
      <w:r w:rsidR="00061F48">
        <w:rPr>
          <w:rFonts w:ascii="Arial" w:hAnsi="Arial" w:cs="Arial"/>
          <w:sz w:val="20"/>
          <w:szCs w:val="20"/>
        </w:rPr>
        <w:t>24</w:t>
      </w:r>
      <w:r w:rsidR="00061F48" w:rsidRPr="005746EB">
        <w:rPr>
          <w:rFonts w:ascii="Arial" w:hAnsi="Arial" w:cs="Arial"/>
          <w:sz w:val="20"/>
          <w:szCs w:val="20"/>
        </w:rPr>
        <w:t>.05.202</w:t>
      </w:r>
      <w:r w:rsidR="00061F48">
        <w:rPr>
          <w:rFonts w:ascii="Arial" w:hAnsi="Arial" w:cs="Arial"/>
          <w:sz w:val="20"/>
          <w:szCs w:val="20"/>
        </w:rPr>
        <w:t>2</w:t>
      </w:r>
      <w:r w:rsidR="00061F48" w:rsidRPr="005746EB">
        <w:rPr>
          <w:rFonts w:ascii="Arial" w:hAnsi="Arial" w:cs="Arial"/>
          <w:sz w:val="20"/>
          <w:szCs w:val="20"/>
        </w:rPr>
        <w:t>&gt;</w:t>
      </w:r>
    </w:p>
    <w:p w14:paraId="5D786301" w14:textId="505EAB53" w:rsidR="005403ED" w:rsidRDefault="005403ED" w:rsidP="00061F48">
      <w:pPr>
        <w:pStyle w:val="ListParagraph"/>
        <w:numPr>
          <w:ilvl w:val="0"/>
          <w:numId w:val="2"/>
        </w:numPr>
        <w:rPr>
          <w:rFonts w:ascii="Arial" w:hAnsi="Arial" w:cs="Arial"/>
          <w:sz w:val="20"/>
          <w:szCs w:val="20"/>
        </w:rPr>
      </w:pPr>
      <w:r>
        <w:rPr>
          <w:rFonts w:ascii="Arial" w:hAnsi="Arial" w:cs="Arial"/>
          <w:sz w:val="20"/>
          <w:szCs w:val="20"/>
        </w:rPr>
        <w:t>B</w:t>
      </w:r>
      <w:r w:rsidR="001900F7">
        <w:rPr>
          <w:rFonts w:ascii="Arial" w:hAnsi="Arial" w:cs="Arial"/>
          <w:sz w:val="20"/>
          <w:szCs w:val="20"/>
        </w:rPr>
        <w:t>ar</w:t>
      </w:r>
      <w:r>
        <w:rPr>
          <w:rFonts w:ascii="Arial" w:hAnsi="Arial" w:cs="Arial"/>
          <w:sz w:val="20"/>
          <w:szCs w:val="20"/>
        </w:rPr>
        <w:t xml:space="preserve">nsley Joint Formulary. Available at: </w:t>
      </w:r>
      <w:hyperlink r:id="rId17" w:history="1">
        <w:r w:rsidRPr="005403ED">
          <w:rPr>
            <w:rStyle w:val="Hyperlink"/>
            <w:rFonts w:ascii="Arial" w:hAnsi="Arial" w:cs="Arial"/>
            <w:sz w:val="20"/>
            <w:szCs w:val="20"/>
          </w:rPr>
          <w:t>http://www.barnsleyformulary.nhs.uk/</w:t>
        </w:r>
      </w:hyperlink>
      <w:r>
        <w:rPr>
          <w:rFonts w:ascii="Arial" w:hAnsi="Arial" w:cs="Arial"/>
          <w:sz w:val="20"/>
          <w:szCs w:val="20"/>
        </w:rPr>
        <w:t xml:space="preserve"> Accessed &lt;24.05.2022&gt;</w:t>
      </w:r>
    </w:p>
    <w:p w14:paraId="5ADF7833" w14:textId="12046653" w:rsidR="00D84DE3" w:rsidRPr="00E81AC1" w:rsidRDefault="00D84DE3" w:rsidP="00D84DE3">
      <w:pPr>
        <w:pStyle w:val="ListParagraph"/>
        <w:numPr>
          <w:ilvl w:val="0"/>
          <w:numId w:val="2"/>
        </w:numPr>
        <w:rPr>
          <w:rFonts w:ascii="Arial" w:hAnsi="Arial" w:cs="Arial"/>
          <w:sz w:val="20"/>
          <w:szCs w:val="20"/>
        </w:rPr>
      </w:pPr>
      <w:r>
        <w:rPr>
          <w:rFonts w:ascii="Arial" w:hAnsi="Arial" w:cs="Arial"/>
          <w:sz w:val="20"/>
          <w:szCs w:val="20"/>
        </w:rPr>
        <w:t xml:space="preserve">Guidelines for approved choice of Blood Glucose Testing Strips, Meters and Lancets. Also includes guidance for self-monitoring of blood sugars and ketones. Available at: </w:t>
      </w:r>
      <w:hyperlink r:id="rId18" w:history="1">
        <w:r w:rsidRPr="00724203">
          <w:rPr>
            <w:rStyle w:val="Hyperlink"/>
            <w:rFonts w:ascii="Arial" w:hAnsi="Arial" w:cs="Arial"/>
            <w:sz w:val="20"/>
            <w:szCs w:val="20"/>
          </w:rPr>
          <w:t>https://best.barnsleyccg.nhs.uk/clinical-support/medicines/prescribing-guidelines/Blood_Glucose_Test_Strips.pdf</w:t>
        </w:r>
      </w:hyperlink>
      <w:r>
        <w:rPr>
          <w:rFonts w:ascii="Arial" w:hAnsi="Arial" w:cs="Arial"/>
          <w:sz w:val="20"/>
          <w:szCs w:val="20"/>
        </w:rPr>
        <w:t xml:space="preserve"> Accessed &lt;24.05.2022&gt;</w:t>
      </w:r>
    </w:p>
    <w:p w14:paraId="10AE77DE" w14:textId="61231E5A" w:rsidR="00274595" w:rsidRPr="00E81AC1" w:rsidRDefault="00274595" w:rsidP="00D42E4B">
      <w:pPr>
        <w:pStyle w:val="ListParagraph"/>
        <w:ind w:left="360"/>
        <w:rPr>
          <w:rFonts w:ascii="Arial" w:hAnsi="Arial" w:cs="Arial"/>
          <w:sz w:val="20"/>
          <w:szCs w:val="20"/>
        </w:rPr>
      </w:pPr>
    </w:p>
    <w:p w14:paraId="10392FAE" w14:textId="33FED0AB" w:rsidR="00AA036A" w:rsidRDefault="00AA036A" w:rsidP="00D42E4B">
      <w:pPr>
        <w:pStyle w:val="ListParagraph"/>
        <w:ind w:left="360"/>
        <w:rPr>
          <w:rFonts w:ascii="Arial" w:hAnsi="Arial" w:cs="Arial"/>
          <w:sz w:val="20"/>
          <w:szCs w:val="20"/>
        </w:rPr>
      </w:pPr>
    </w:p>
    <w:p w14:paraId="7B2E0344" w14:textId="52FA3576" w:rsidR="00AA036A" w:rsidRPr="00D42E4B" w:rsidRDefault="00AA036A" w:rsidP="00D42E4B">
      <w:pPr>
        <w:rPr>
          <w:u w:val="single"/>
        </w:rPr>
      </w:pPr>
      <w:r w:rsidRPr="00D42E4B">
        <w:rPr>
          <w:rFonts w:ascii="Arial" w:hAnsi="Arial" w:cs="Arial"/>
          <w:b/>
          <w:bCs/>
          <w:sz w:val="20"/>
          <w:szCs w:val="20"/>
          <w:u w:val="single"/>
        </w:rPr>
        <w:t>Development Process</w:t>
      </w:r>
    </w:p>
    <w:p w14:paraId="2F405206" w14:textId="0F659F51" w:rsidR="00AA5AB0" w:rsidRDefault="00110956" w:rsidP="00AA5AB0">
      <w:pPr>
        <w:rPr>
          <w:rFonts w:ascii="Arial" w:eastAsia="Times New Roman" w:hAnsi="Arial" w:cs="Arial"/>
          <w:sz w:val="20"/>
          <w:szCs w:val="20"/>
          <w:lang w:eastAsia="en-GB"/>
        </w:rPr>
      </w:pPr>
      <w:r w:rsidRPr="00420DCD">
        <w:rPr>
          <w:rStyle w:val="Hyperlink"/>
          <w:rFonts w:ascii="Arial" w:eastAsia="Times New Roman" w:hAnsi="Arial" w:cs="Arial"/>
          <w:color w:val="auto"/>
          <w:sz w:val="20"/>
          <w:szCs w:val="20"/>
          <w:u w:val="none"/>
          <w:lang w:eastAsia="en-GB"/>
        </w:rPr>
        <w:t>This guidance was</w:t>
      </w:r>
      <w:r w:rsidRPr="00420DCD">
        <w:rPr>
          <w:rFonts w:ascii="Arial" w:eastAsia="Times New Roman" w:hAnsi="Arial" w:cs="Arial"/>
          <w:sz w:val="20"/>
          <w:szCs w:val="20"/>
          <w:lang w:eastAsia="en-GB"/>
        </w:rPr>
        <w:t xml:space="preserve"> </w:t>
      </w:r>
      <w:r w:rsidRPr="00420DCD">
        <w:rPr>
          <w:rFonts w:ascii="Arial" w:eastAsia="Times New Roman" w:hAnsi="Arial" w:cs="Arial"/>
          <w:color w:val="000000"/>
          <w:sz w:val="20"/>
          <w:szCs w:val="20"/>
          <w:lang w:eastAsia="en-GB"/>
        </w:rPr>
        <w:t xml:space="preserve">developed by the Barnsley CCG Medicines Management Team on </w:t>
      </w:r>
      <w:r w:rsidRPr="007C1D5D">
        <w:rPr>
          <w:rFonts w:ascii="Arial" w:eastAsia="Times New Roman" w:hAnsi="Arial" w:cs="Arial"/>
          <w:color w:val="000000"/>
          <w:sz w:val="20"/>
          <w:szCs w:val="20"/>
          <w:lang w:eastAsia="en-GB"/>
        </w:rPr>
        <w:t>1</w:t>
      </w:r>
      <w:r w:rsidR="006E71CC">
        <w:rPr>
          <w:rFonts w:ascii="Arial" w:eastAsia="Times New Roman" w:hAnsi="Arial" w:cs="Arial"/>
          <w:color w:val="000000"/>
          <w:sz w:val="20"/>
          <w:szCs w:val="20"/>
          <w:lang w:eastAsia="en-GB"/>
        </w:rPr>
        <w:t>9</w:t>
      </w:r>
      <w:r w:rsidRPr="00420DCD">
        <w:rPr>
          <w:rFonts w:ascii="Arial" w:eastAsia="Times New Roman" w:hAnsi="Arial" w:cs="Arial"/>
          <w:color w:val="000000"/>
          <w:sz w:val="20"/>
          <w:szCs w:val="20"/>
          <w:vertAlign w:val="superscript"/>
          <w:lang w:eastAsia="en-GB"/>
        </w:rPr>
        <w:t>th</w:t>
      </w:r>
      <w:r w:rsidRPr="00420DCD">
        <w:rPr>
          <w:rFonts w:ascii="Arial" w:eastAsia="Times New Roman" w:hAnsi="Arial" w:cs="Arial"/>
          <w:color w:val="000000"/>
          <w:sz w:val="20"/>
          <w:szCs w:val="20"/>
          <w:lang w:eastAsia="en-GB"/>
        </w:rPr>
        <w:t xml:space="preserve"> May 2020</w:t>
      </w:r>
      <w:r w:rsidR="00FD0D09">
        <w:rPr>
          <w:rFonts w:ascii="Arial" w:eastAsia="Times New Roman" w:hAnsi="Arial" w:cs="Arial"/>
          <w:color w:val="000000"/>
          <w:sz w:val="20"/>
          <w:szCs w:val="20"/>
          <w:lang w:eastAsia="en-GB"/>
        </w:rPr>
        <w:t xml:space="preserve"> (updated May 2022)</w:t>
      </w:r>
      <w:r w:rsidRPr="00420DCD">
        <w:rPr>
          <w:rFonts w:ascii="Arial" w:eastAsia="Times New Roman" w:hAnsi="Arial" w:cs="Arial"/>
          <w:color w:val="000000"/>
          <w:sz w:val="20"/>
          <w:szCs w:val="20"/>
          <w:lang w:eastAsia="en-GB"/>
        </w:rPr>
        <w:t xml:space="preserve"> in consultation with </w:t>
      </w:r>
      <w:r w:rsidR="00BA0685" w:rsidRPr="00420DCD">
        <w:rPr>
          <w:rFonts w:ascii="Arial" w:eastAsia="Times New Roman" w:hAnsi="Arial" w:cs="Arial"/>
          <w:color w:val="000000"/>
          <w:sz w:val="20"/>
          <w:szCs w:val="20"/>
          <w:lang w:eastAsia="en-GB"/>
        </w:rPr>
        <w:t xml:space="preserve">the </w:t>
      </w:r>
      <w:r w:rsidRPr="00420DCD">
        <w:rPr>
          <w:rFonts w:ascii="Arial" w:eastAsia="Times New Roman" w:hAnsi="Arial" w:cs="Arial"/>
          <w:color w:val="000000"/>
          <w:sz w:val="20"/>
          <w:szCs w:val="20"/>
          <w:lang w:eastAsia="en-GB"/>
        </w:rPr>
        <w:t>Endocrinologists at BHNFT</w:t>
      </w:r>
      <w:r w:rsidR="00B91455">
        <w:rPr>
          <w:rFonts w:ascii="Arial" w:eastAsia="Times New Roman" w:hAnsi="Arial" w:cs="Arial"/>
          <w:color w:val="000000"/>
          <w:sz w:val="20"/>
          <w:szCs w:val="20"/>
          <w:lang w:eastAsia="en-GB"/>
        </w:rPr>
        <w:t>, community Diabetes Specialist Nurses</w:t>
      </w:r>
      <w:r w:rsidRPr="00420DCD">
        <w:rPr>
          <w:rFonts w:ascii="Arial" w:eastAsia="Times New Roman" w:hAnsi="Arial" w:cs="Arial"/>
          <w:color w:val="000000"/>
          <w:sz w:val="20"/>
          <w:szCs w:val="20"/>
          <w:lang w:eastAsia="en-GB"/>
        </w:rPr>
        <w:t xml:space="preserve"> and Sue Jones</w:t>
      </w:r>
      <w:r w:rsidR="00AA5AB0" w:rsidRPr="00420DCD">
        <w:rPr>
          <w:rFonts w:ascii="Arial" w:eastAsia="Times New Roman" w:hAnsi="Arial" w:cs="Arial"/>
          <w:color w:val="000000"/>
          <w:sz w:val="20"/>
          <w:szCs w:val="20"/>
          <w:lang w:eastAsia="en-GB"/>
        </w:rPr>
        <w:t xml:space="preserve">, </w:t>
      </w:r>
      <w:r w:rsidR="00F6121E">
        <w:rPr>
          <w:rFonts w:ascii="Arial" w:eastAsia="Times New Roman" w:hAnsi="Arial" w:cs="Arial"/>
          <w:sz w:val="20"/>
          <w:szCs w:val="20"/>
          <w:lang w:eastAsia="en-GB"/>
        </w:rPr>
        <w:t>Lead Nurse for Diabetes, Primary Care</w:t>
      </w:r>
      <w:r w:rsidR="00AA5AB0" w:rsidRPr="00420DCD">
        <w:rPr>
          <w:rFonts w:ascii="Arial" w:eastAsia="Times New Roman" w:hAnsi="Arial" w:cs="Arial"/>
          <w:sz w:val="20"/>
          <w:szCs w:val="20"/>
          <w:lang w:eastAsia="en-GB"/>
        </w:rPr>
        <w:t>.</w:t>
      </w:r>
      <w:r w:rsidR="00262139">
        <w:rPr>
          <w:rFonts w:ascii="Arial" w:eastAsia="Times New Roman" w:hAnsi="Arial" w:cs="Arial"/>
          <w:sz w:val="20"/>
          <w:szCs w:val="20"/>
          <w:lang w:eastAsia="en-GB"/>
        </w:rPr>
        <w:t xml:space="preserve"> </w:t>
      </w:r>
      <w:r w:rsidR="004567F4">
        <w:rPr>
          <w:rFonts w:ascii="Arial" w:eastAsia="Times New Roman" w:hAnsi="Arial" w:cs="Arial"/>
          <w:sz w:val="20"/>
          <w:szCs w:val="20"/>
          <w:lang w:eastAsia="en-GB"/>
        </w:rPr>
        <w:t xml:space="preserve">The </w:t>
      </w:r>
      <w:r w:rsidR="00867C39">
        <w:rPr>
          <w:rFonts w:ascii="Arial" w:eastAsia="Times New Roman" w:hAnsi="Arial" w:cs="Arial"/>
          <w:sz w:val="20"/>
          <w:szCs w:val="20"/>
          <w:lang w:eastAsia="en-GB"/>
        </w:rPr>
        <w:t xml:space="preserve">2022 </w:t>
      </w:r>
      <w:r w:rsidR="004567F4">
        <w:rPr>
          <w:rFonts w:ascii="Arial" w:eastAsia="Times New Roman" w:hAnsi="Arial" w:cs="Arial"/>
          <w:sz w:val="20"/>
          <w:szCs w:val="20"/>
          <w:lang w:eastAsia="en-GB"/>
        </w:rPr>
        <w:t xml:space="preserve">update </w:t>
      </w:r>
      <w:r w:rsidR="00262139">
        <w:rPr>
          <w:rFonts w:ascii="Arial" w:eastAsia="Times New Roman" w:hAnsi="Arial" w:cs="Arial"/>
          <w:sz w:val="20"/>
          <w:szCs w:val="20"/>
          <w:lang w:eastAsia="en-GB"/>
        </w:rPr>
        <w:t xml:space="preserve">was ratified by the </w:t>
      </w:r>
      <w:r w:rsidR="00827462">
        <w:rPr>
          <w:rFonts w:ascii="Arial" w:eastAsia="Times New Roman" w:hAnsi="Arial" w:cs="Arial"/>
          <w:sz w:val="20"/>
          <w:szCs w:val="20"/>
          <w:lang w:eastAsia="en-GB"/>
        </w:rPr>
        <w:t xml:space="preserve">Barnsley </w:t>
      </w:r>
      <w:r w:rsidR="00262139">
        <w:rPr>
          <w:rFonts w:ascii="Arial" w:eastAsia="Times New Roman" w:hAnsi="Arial" w:cs="Arial"/>
          <w:sz w:val="20"/>
          <w:szCs w:val="20"/>
          <w:lang w:eastAsia="en-GB"/>
        </w:rPr>
        <w:t>Area Prescribing Committee</w:t>
      </w:r>
      <w:r w:rsidR="00827462">
        <w:rPr>
          <w:rFonts w:ascii="Arial" w:eastAsia="Times New Roman" w:hAnsi="Arial" w:cs="Arial"/>
          <w:sz w:val="20"/>
          <w:szCs w:val="20"/>
          <w:lang w:eastAsia="en-GB"/>
        </w:rPr>
        <w:t xml:space="preserve"> on 14</w:t>
      </w:r>
      <w:r w:rsidR="00827462" w:rsidRPr="00827462">
        <w:rPr>
          <w:rFonts w:ascii="Arial" w:eastAsia="Times New Roman" w:hAnsi="Arial" w:cs="Arial"/>
          <w:sz w:val="20"/>
          <w:szCs w:val="20"/>
          <w:vertAlign w:val="superscript"/>
          <w:lang w:eastAsia="en-GB"/>
        </w:rPr>
        <w:t>th</w:t>
      </w:r>
      <w:r w:rsidR="00827462">
        <w:rPr>
          <w:rFonts w:ascii="Arial" w:eastAsia="Times New Roman" w:hAnsi="Arial" w:cs="Arial"/>
          <w:sz w:val="20"/>
          <w:szCs w:val="20"/>
          <w:lang w:eastAsia="en-GB"/>
        </w:rPr>
        <w:t xml:space="preserve"> September 2022.</w:t>
      </w:r>
      <w:r w:rsidR="00262139">
        <w:rPr>
          <w:rFonts w:ascii="Arial" w:eastAsia="Times New Roman" w:hAnsi="Arial" w:cs="Arial"/>
          <w:sz w:val="20"/>
          <w:szCs w:val="20"/>
          <w:lang w:eastAsia="en-GB"/>
        </w:rPr>
        <w:t xml:space="preserve"> </w:t>
      </w:r>
    </w:p>
    <w:p w14:paraId="51976FA5" w14:textId="3378CC03" w:rsidR="00172E67" w:rsidRDefault="00172E67" w:rsidP="00172E67">
      <w:pPr>
        <w:rPr>
          <w:rFonts w:ascii="Arial" w:hAnsi="Arial" w:cs="Arial"/>
          <w:color w:val="000000"/>
          <w:sz w:val="20"/>
          <w:szCs w:val="20"/>
        </w:rPr>
      </w:pPr>
    </w:p>
    <w:p w14:paraId="39A2E103" w14:textId="77777777" w:rsidR="00172E67" w:rsidRDefault="00172E67" w:rsidP="00172E67">
      <w:pPr>
        <w:rPr>
          <w:rFonts w:ascii="Arial" w:hAnsi="Arial" w:cs="Arial"/>
          <w:color w:val="000000"/>
          <w:sz w:val="20"/>
          <w:szCs w:val="20"/>
        </w:rPr>
      </w:pPr>
    </w:p>
    <w:p w14:paraId="389F0249" w14:textId="77777777" w:rsidR="00172E67" w:rsidRPr="00AA5AB0" w:rsidRDefault="00172E67" w:rsidP="00AA5AB0">
      <w:pPr>
        <w:rPr>
          <w:rFonts w:ascii="Arial" w:eastAsia="Times New Roman" w:hAnsi="Arial" w:cs="Arial"/>
          <w:sz w:val="20"/>
          <w:szCs w:val="20"/>
          <w:lang w:eastAsia="en-GB"/>
        </w:rPr>
      </w:pPr>
    </w:p>
    <w:p w14:paraId="47278E53" w14:textId="77777777" w:rsidR="009F2C37" w:rsidRPr="00AF4B08" w:rsidRDefault="009F2C37" w:rsidP="00AF4B08">
      <w:pPr>
        <w:spacing w:after="0" w:line="240" w:lineRule="auto"/>
        <w:rPr>
          <w:rFonts w:ascii="Arial" w:eastAsia="Times New Roman" w:hAnsi="Arial" w:cs="Arial"/>
          <w:color w:val="000000"/>
          <w:lang w:eastAsia="en-GB"/>
        </w:rPr>
      </w:pPr>
    </w:p>
    <w:sectPr w:rsidR="009F2C37" w:rsidRPr="00AF4B08" w:rsidSect="00C220B8">
      <w:footerReference w:type="default" r:id="rId1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8C94" w14:textId="77777777" w:rsidR="00B51A04" w:rsidRDefault="00B51A04" w:rsidP="009174FB">
      <w:pPr>
        <w:spacing w:after="0" w:line="240" w:lineRule="auto"/>
      </w:pPr>
      <w:r>
        <w:separator/>
      </w:r>
    </w:p>
  </w:endnote>
  <w:endnote w:type="continuationSeparator" w:id="0">
    <w:p w14:paraId="5DA9B2A1" w14:textId="77777777" w:rsidR="00B51A04" w:rsidRDefault="00B51A04" w:rsidP="0091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71988"/>
      <w:docPartObj>
        <w:docPartGallery w:val="Page Numbers (Bottom of Page)"/>
        <w:docPartUnique/>
      </w:docPartObj>
    </w:sdtPr>
    <w:sdtEndPr/>
    <w:sdtContent>
      <w:sdt>
        <w:sdtPr>
          <w:id w:val="-1769616900"/>
          <w:docPartObj>
            <w:docPartGallery w:val="Page Numbers (Top of Page)"/>
            <w:docPartUnique/>
          </w:docPartObj>
        </w:sdtPr>
        <w:sdtEndPr/>
        <w:sdtContent>
          <w:p w14:paraId="2FFD5B90" w14:textId="0DF48DB8" w:rsidR="00CF6FAB" w:rsidRDefault="00810026" w:rsidP="00810026">
            <w:pPr>
              <w:pStyle w:val="Footer"/>
            </w:pPr>
            <w:r>
              <w:t xml:space="preserve">Date Approved: September 2022                                                                     Review Date: September 2025      </w:t>
            </w:r>
            <w:r w:rsidR="00CF6FAB">
              <w:t xml:space="preserve">Page </w:t>
            </w:r>
            <w:r w:rsidR="00CF6FAB">
              <w:rPr>
                <w:b/>
                <w:bCs/>
                <w:sz w:val="24"/>
                <w:szCs w:val="24"/>
              </w:rPr>
              <w:fldChar w:fldCharType="begin"/>
            </w:r>
            <w:r w:rsidR="00CF6FAB">
              <w:rPr>
                <w:b/>
                <w:bCs/>
              </w:rPr>
              <w:instrText xml:space="preserve"> PAGE </w:instrText>
            </w:r>
            <w:r w:rsidR="00CF6FAB">
              <w:rPr>
                <w:b/>
                <w:bCs/>
                <w:sz w:val="24"/>
                <w:szCs w:val="24"/>
              </w:rPr>
              <w:fldChar w:fldCharType="separate"/>
            </w:r>
            <w:r w:rsidR="009C23C7">
              <w:rPr>
                <w:b/>
                <w:bCs/>
                <w:noProof/>
              </w:rPr>
              <w:t>3</w:t>
            </w:r>
            <w:r w:rsidR="00CF6FAB">
              <w:rPr>
                <w:b/>
                <w:bCs/>
                <w:sz w:val="24"/>
                <w:szCs w:val="24"/>
              </w:rPr>
              <w:fldChar w:fldCharType="end"/>
            </w:r>
            <w:r w:rsidR="00CF6FAB">
              <w:t xml:space="preserve"> of </w:t>
            </w:r>
            <w:r w:rsidR="00CF6FAB">
              <w:rPr>
                <w:b/>
                <w:bCs/>
                <w:sz w:val="24"/>
                <w:szCs w:val="24"/>
              </w:rPr>
              <w:fldChar w:fldCharType="begin"/>
            </w:r>
            <w:r w:rsidR="00CF6FAB">
              <w:rPr>
                <w:b/>
                <w:bCs/>
              </w:rPr>
              <w:instrText xml:space="preserve"> NUMPAGES  </w:instrText>
            </w:r>
            <w:r w:rsidR="00CF6FAB">
              <w:rPr>
                <w:b/>
                <w:bCs/>
                <w:sz w:val="24"/>
                <w:szCs w:val="24"/>
              </w:rPr>
              <w:fldChar w:fldCharType="separate"/>
            </w:r>
            <w:r w:rsidR="009C23C7">
              <w:rPr>
                <w:b/>
                <w:bCs/>
                <w:noProof/>
              </w:rPr>
              <w:t>3</w:t>
            </w:r>
            <w:r w:rsidR="00CF6FAB">
              <w:rPr>
                <w:b/>
                <w:bCs/>
                <w:sz w:val="24"/>
                <w:szCs w:val="24"/>
              </w:rPr>
              <w:fldChar w:fldCharType="end"/>
            </w:r>
          </w:p>
        </w:sdtContent>
      </w:sdt>
    </w:sdtContent>
  </w:sdt>
  <w:p w14:paraId="25AE7C2E" w14:textId="77777777" w:rsidR="009174FB" w:rsidRDefault="0091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7337" w14:textId="77777777" w:rsidR="00B51A04" w:rsidRDefault="00B51A04" w:rsidP="009174FB">
      <w:pPr>
        <w:spacing w:after="0" w:line="240" w:lineRule="auto"/>
      </w:pPr>
      <w:r>
        <w:separator/>
      </w:r>
    </w:p>
  </w:footnote>
  <w:footnote w:type="continuationSeparator" w:id="0">
    <w:p w14:paraId="4D1A95C8" w14:textId="77777777" w:rsidR="00B51A04" w:rsidRDefault="00B51A04" w:rsidP="0091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9F3"/>
    <w:multiLevelType w:val="hybridMultilevel"/>
    <w:tmpl w:val="48229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3B4599"/>
    <w:multiLevelType w:val="hybridMultilevel"/>
    <w:tmpl w:val="0B283B8C"/>
    <w:lvl w:ilvl="0" w:tplc="E3BC58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474BB4"/>
    <w:multiLevelType w:val="hybridMultilevel"/>
    <w:tmpl w:val="E26CD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AE29D5"/>
    <w:multiLevelType w:val="multilevel"/>
    <w:tmpl w:val="0FDCBA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4" w15:restartNumberingAfterBreak="0">
    <w:nsid w:val="726E3E02"/>
    <w:multiLevelType w:val="hybridMultilevel"/>
    <w:tmpl w:val="FE3A865A"/>
    <w:lvl w:ilvl="0" w:tplc="9552E5F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0B"/>
    <w:rsid w:val="00017DD4"/>
    <w:rsid w:val="00022080"/>
    <w:rsid w:val="00022FF7"/>
    <w:rsid w:val="00036FD5"/>
    <w:rsid w:val="00041C20"/>
    <w:rsid w:val="00050AD9"/>
    <w:rsid w:val="00053386"/>
    <w:rsid w:val="00061F48"/>
    <w:rsid w:val="0006559F"/>
    <w:rsid w:val="00093413"/>
    <w:rsid w:val="00095BD2"/>
    <w:rsid w:val="000B4B68"/>
    <w:rsid w:val="000C2A33"/>
    <w:rsid w:val="000E10AF"/>
    <w:rsid w:val="000E38A8"/>
    <w:rsid w:val="00107547"/>
    <w:rsid w:val="00110956"/>
    <w:rsid w:val="00111FE9"/>
    <w:rsid w:val="00114F93"/>
    <w:rsid w:val="00123689"/>
    <w:rsid w:val="001523F8"/>
    <w:rsid w:val="00153076"/>
    <w:rsid w:val="00172E67"/>
    <w:rsid w:val="001759C9"/>
    <w:rsid w:val="001900F7"/>
    <w:rsid w:val="001A735F"/>
    <w:rsid w:val="001A7D63"/>
    <w:rsid w:val="001C2883"/>
    <w:rsid w:val="001E0053"/>
    <w:rsid w:val="001E6F44"/>
    <w:rsid w:val="00204320"/>
    <w:rsid w:val="002131EB"/>
    <w:rsid w:val="00225C19"/>
    <w:rsid w:val="00235869"/>
    <w:rsid w:val="0024088F"/>
    <w:rsid w:val="0024350A"/>
    <w:rsid w:val="00255632"/>
    <w:rsid w:val="00261655"/>
    <w:rsid w:val="00262139"/>
    <w:rsid w:val="002724B6"/>
    <w:rsid w:val="00274595"/>
    <w:rsid w:val="00277339"/>
    <w:rsid w:val="00285A25"/>
    <w:rsid w:val="002913AF"/>
    <w:rsid w:val="002A6F97"/>
    <w:rsid w:val="002B5024"/>
    <w:rsid w:val="002D5653"/>
    <w:rsid w:val="002E31FD"/>
    <w:rsid w:val="002E4FBC"/>
    <w:rsid w:val="002E5993"/>
    <w:rsid w:val="002E686A"/>
    <w:rsid w:val="002E7C2A"/>
    <w:rsid w:val="0030756C"/>
    <w:rsid w:val="00311265"/>
    <w:rsid w:val="00320637"/>
    <w:rsid w:val="00320CC2"/>
    <w:rsid w:val="0032553D"/>
    <w:rsid w:val="003558BE"/>
    <w:rsid w:val="00355C69"/>
    <w:rsid w:val="003619EE"/>
    <w:rsid w:val="00362206"/>
    <w:rsid w:val="0036450C"/>
    <w:rsid w:val="00371F4D"/>
    <w:rsid w:val="00372B62"/>
    <w:rsid w:val="003855EA"/>
    <w:rsid w:val="003A0574"/>
    <w:rsid w:val="003B722A"/>
    <w:rsid w:val="003C3840"/>
    <w:rsid w:val="003D5A98"/>
    <w:rsid w:val="003E07A5"/>
    <w:rsid w:val="003F188A"/>
    <w:rsid w:val="003F7457"/>
    <w:rsid w:val="00403042"/>
    <w:rsid w:val="00412383"/>
    <w:rsid w:val="00420DCD"/>
    <w:rsid w:val="00450C76"/>
    <w:rsid w:val="004520A8"/>
    <w:rsid w:val="004567F4"/>
    <w:rsid w:val="0045682C"/>
    <w:rsid w:val="004F65A9"/>
    <w:rsid w:val="005078D0"/>
    <w:rsid w:val="00514FB0"/>
    <w:rsid w:val="005403ED"/>
    <w:rsid w:val="00543581"/>
    <w:rsid w:val="0055252F"/>
    <w:rsid w:val="005746EB"/>
    <w:rsid w:val="00592AA6"/>
    <w:rsid w:val="005A0504"/>
    <w:rsid w:val="005A09EB"/>
    <w:rsid w:val="005A14FE"/>
    <w:rsid w:val="005D1991"/>
    <w:rsid w:val="005D2749"/>
    <w:rsid w:val="005D4699"/>
    <w:rsid w:val="005E26AE"/>
    <w:rsid w:val="005F0D01"/>
    <w:rsid w:val="005F1CE6"/>
    <w:rsid w:val="005F3D04"/>
    <w:rsid w:val="005F5CF3"/>
    <w:rsid w:val="0060511F"/>
    <w:rsid w:val="00616B0E"/>
    <w:rsid w:val="00643D25"/>
    <w:rsid w:val="006604F2"/>
    <w:rsid w:val="006711C2"/>
    <w:rsid w:val="006819D1"/>
    <w:rsid w:val="00683343"/>
    <w:rsid w:val="006867D9"/>
    <w:rsid w:val="00690BF7"/>
    <w:rsid w:val="0069430B"/>
    <w:rsid w:val="006A065B"/>
    <w:rsid w:val="006A6E8E"/>
    <w:rsid w:val="006B4416"/>
    <w:rsid w:val="006B548C"/>
    <w:rsid w:val="006C5ED0"/>
    <w:rsid w:val="006C6705"/>
    <w:rsid w:val="006E71CC"/>
    <w:rsid w:val="006E7974"/>
    <w:rsid w:val="006F1605"/>
    <w:rsid w:val="006F699C"/>
    <w:rsid w:val="00705698"/>
    <w:rsid w:val="00714A33"/>
    <w:rsid w:val="0072394C"/>
    <w:rsid w:val="00724203"/>
    <w:rsid w:val="00732F7E"/>
    <w:rsid w:val="00746EB9"/>
    <w:rsid w:val="007701AD"/>
    <w:rsid w:val="00770DAC"/>
    <w:rsid w:val="0079411D"/>
    <w:rsid w:val="007B5637"/>
    <w:rsid w:val="007C1D5D"/>
    <w:rsid w:val="007D5964"/>
    <w:rsid w:val="007D6B57"/>
    <w:rsid w:val="007E3B94"/>
    <w:rsid w:val="00810026"/>
    <w:rsid w:val="00827462"/>
    <w:rsid w:val="00827D76"/>
    <w:rsid w:val="008322FD"/>
    <w:rsid w:val="00847DF8"/>
    <w:rsid w:val="00864E28"/>
    <w:rsid w:val="00864E9B"/>
    <w:rsid w:val="00867C39"/>
    <w:rsid w:val="00877070"/>
    <w:rsid w:val="00886D31"/>
    <w:rsid w:val="00890459"/>
    <w:rsid w:val="008E3CEE"/>
    <w:rsid w:val="008F221B"/>
    <w:rsid w:val="009159AE"/>
    <w:rsid w:val="009174FB"/>
    <w:rsid w:val="009339D1"/>
    <w:rsid w:val="0095768B"/>
    <w:rsid w:val="009657D3"/>
    <w:rsid w:val="00970592"/>
    <w:rsid w:val="009770E0"/>
    <w:rsid w:val="0098311E"/>
    <w:rsid w:val="009C23C7"/>
    <w:rsid w:val="009C5528"/>
    <w:rsid w:val="009C75BC"/>
    <w:rsid w:val="009D3C20"/>
    <w:rsid w:val="009D4B05"/>
    <w:rsid w:val="009D5ECA"/>
    <w:rsid w:val="009E3529"/>
    <w:rsid w:val="009E6D06"/>
    <w:rsid w:val="009E7EEA"/>
    <w:rsid w:val="009F2C37"/>
    <w:rsid w:val="00A05F4D"/>
    <w:rsid w:val="00A12ADE"/>
    <w:rsid w:val="00A143BF"/>
    <w:rsid w:val="00A270D0"/>
    <w:rsid w:val="00A27CDA"/>
    <w:rsid w:val="00A3208F"/>
    <w:rsid w:val="00A33D78"/>
    <w:rsid w:val="00A524DF"/>
    <w:rsid w:val="00A9690C"/>
    <w:rsid w:val="00AA036A"/>
    <w:rsid w:val="00AA5AB0"/>
    <w:rsid w:val="00AA6B44"/>
    <w:rsid w:val="00AB5629"/>
    <w:rsid w:val="00AF2B07"/>
    <w:rsid w:val="00AF4B08"/>
    <w:rsid w:val="00AF7D47"/>
    <w:rsid w:val="00AF7DD9"/>
    <w:rsid w:val="00B15E05"/>
    <w:rsid w:val="00B341D6"/>
    <w:rsid w:val="00B3644B"/>
    <w:rsid w:val="00B513A6"/>
    <w:rsid w:val="00B51A04"/>
    <w:rsid w:val="00B80329"/>
    <w:rsid w:val="00B8310D"/>
    <w:rsid w:val="00B91455"/>
    <w:rsid w:val="00B957E6"/>
    <w:rsid w:val="00BA0685"/>
    <w:rsid w:val="00BA74D6"/>
    <w:rsid w:val="00BC37F3"/>
    <w:rsid w:val="00BD21D5"/>
    <w:rsid w:val="00BE7FB3"/>
    <w:rsid w:val="00BF4B72"/>
    <w:rsid w:val="00BF5ACC"/>
    <w:rsid w:val="00C037A1"/>
    <w:rsid w:val="00C21020"/>
    <w:rsid w:val="00C220B8"/>
    <w:rsid w:val="00C5614D"/>
    <w:rsid w:val="00C76B44"/>
    <w:rsid w:val="00CC6904"/>
    <w:rsid w:val="00CC6D47"/>
    <w:rsid w:val="00CD7F1A"/>
    <w:rsid w:val="00CF3A3E"/>
    <w:rsid w:val="00CF6FAB"/>
    <w:rsid w:val="00D0777F"/>
    <w:rsid w:val="00D10D0F"/>
    <w:rsid w:val="00D16CD7"/>
    <w:rsid w:val="00D41A83"/>
    <w:rsid w:val="00D42E4B"/>
    <w:rsid w:val="00D47904"/>
    <w:rsid w:val="00D64FB0"/>
    <w:rsid w:val="00D675A1"/>
    <w:rsid w:val="00D822A0"/>
    <w:rsid w:val="00D84476"/>
    <w:rsid w:val="00D84DE3"/>
    <w:rsid w:val="00D95083"/>
    <w:rsid w:val="00DC6A97"/>
    <w:rsid w:val="00DE2604"/>
    <w:rsid w:val="00DE464C"/>
    <w:rsid w:val="00DF2A6F"/>
    <w:rsid w:val="00DF2C34"/>
    <w:rsid w:val="00DF35EE"/>
    <w:rsid w:val="00E24F8F"/>
    <w:rsid w:val="00E25AA4"/>
    <w:rsid w:val="00E2752E"/>
    <w:rsid w:val="00E328C3"/>
    <w:rsid w:val="00E45544"/>
    <w:rsid w:val="00E56C1D"/>
    <w:rsid w:val="00E6761B"/>
    <w:rsid w:val="00E71F1E"/>
    <w:rsid w:val="00E74620"/>
    <w:rsid w:val="00E74E17"/>
    <w:rsid w:val="00E81AC1"/>
    <w:rsid w:val="00E85A86"/>
    <w:rsid w:val="00E97DF9"/>
    <w:rsid w:val="00EA353B"/>
    <w:rsid w:val="00EB7A97"/>
    <w:rsid w:val="00EC6CF3"/>
    <w:rsid w:val="00ED704A"/>
    <w:rsid w:val="00ED7935"/>
    <w:rsid w:val="00EF1B3B"/>
    <w:rsid w:val="00F009B3"/>
    <w:rsid w:val="00F03302"/>
    <w:rsid w:val="00F27139"/>
    <w:rsid w:val="00F50F5A"/>
    <w:rsid w:val="00F52CCA"/>
    <w:rsid w:val="00F6121E"/>
    <w:rsid w:val="00F6691E"/>
    <w:rsid w:val="00F71BE1"/>
    <w:rsid w:val="00F843DA"/>
    <w:rsid w:val="00FA2780"/>
    <w:rsid w:val="00FD0D09"/>
    <w:rsid w:val="00FD3CC5"/>
    <w:rsid w:val="00FE1ACD"/>
    <w:rsid w:val="00F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B29B"/>
  <w15:docId w15:val="{A014C291-5252-4C7C-9068-D97223B7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5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B9"/>
    <w:rPr>
      <w:rFonts w:ascii="Segoe UI" w:hAnsi="Segoe UI" w:cs="Segoe UI"/>
      <w:sz w:val="18"/>
      <w:szCs w:val="18"/>
    </w:rPr>
  </w:style>
  <w:style w:type="paragraph" w:styleId="ListParagraph">
    <w:name w:val="List Paragraph"/>
    <w:basedOn w:val="Normal"/>
    <w:uiPriority w:val="34"/>
    <w:qFormat/>
    <w:rsid w:val="00746EB9"/>
    <w:pPr>
      <w:ind w:left="720"/>
      <w:contextualSpacing/>
    </w:pPr>
  </w:style>
  <w:style w:type="character" w:styleId="Hyperlink">
    <w:name w:val="Hyperlink"/>
    <w:basedOn w:val="DefaultParagraphFont"/>
    <w:uiPriority w:val="99"/>
    <w:unhideWhenUsed/>
    <w:rsid w:val="00746EB9"/>
    <w:rPr>
      <w:color w:val="0000FF"/>
      <w:u w:val="single"/>
    </w:rPr>
  </w:style>
  <w:style w:type="character" w:customStyle="1" w:styleId="nhsuk-caption-xl">
    <w:name w:val="nhsuk-caption-xl"/>
    <w:basedOn w:val="DefaultParagraphFont"/>
    <w:rsid w:val="00746EB9"/>
  </w:style>
  <w:style w:type="paragraph" w:styleId="NoSpacing">
    <w:name w:val="No Spacing"/>
    <w:uiPriority w:val="1"/>
    <w:qFormat/>
    <w:rsid w:val="00746EB9"/>
    <w:pPr>
      <w:spacing w:after="0" w:line="240" w:lineRule="auto"/>
    </w:pPr>
  </w:style>
  <w:style w:type="character" w:customStyle="1" w:styleId="UnresolvedMention1">
    <w:name w:val="Unresolved Mention1"/>
    <w:basedOn w:val="DefaultParagraphFont"/>
    <w:uiPriority w:val="99"/>
    <w:semiHidden/>
    <w:unhideWhenUsed/>
    <w:rsid w:val="00746EB9"/>
    <w:rPr>
      <w:color w:val="605E5C"/>
      <w:shd w:val="clear" w:color="auto" w:fill="E1DFDD"/>
    </w:rPr>
  </w:style>
  <w:style w:type="character" w:styleId="FollowedHyperlink">
    <w:name w:val="FollowedHyperlink"/>
    <w:basedOn w:val="DefaultParagraphFont"/>
    <w:uiPriority w:val="99"/>
    <w:semiHidden/>
    <w:unhideWhenUsed/>
    <w:rsid w:val="009F2C37"/>
    <w:rPr>
      <w:color w:val="954F72" w:themeColor="followedHyperlink"/>
      <w:u w:val="single"/>
    </w:rPr>
  </w:style>
  <w:style w:type="paragraph" w:styleId="Header">
    <w:name w:val="header"/>
    <w:basedOn w:val="Normal"/>
    <w:link w:val="HeaderChar"/>
    <w:uiPriority w:val="99"/>
    <w:unhideWhenUsed/>
    <w:rsid w:val="0091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FB"/>
  </w:style>
  <w:style w:type="paragraph" w:styleId="Footer">
    <w:name w:val="footer"/>
    <w:basedOn w:val="Normal"/>
    <w:link w:val="FooterChar"/>
    <w:uiPriority w:val="99"/>
    <w:unhideWhenUsed/>
    <w:rsid w:val="0091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FB"/>
  </w:style>
  <w:style w:type="character" w:styleId="CommentReference">
    <w:name w:val="annotation reference"/>
    <w:basedOn w:val="DefaultParagraphFont"/>
    <w:uiPriority w:val="99"/>
    <w:semiHidden/>
    <w:unhideWhenUsed/>
    <w:rsid w:val="00A3208F"/>
    <w:rPr>
      <w:sz w:val="16"/>
      <w:szCs w:val="16"/>
    </w:rPr>
  </w:style>
  <w:style w:type="paragraph" w:styleId="CommentText">
    <w:name w:val="annotation text"/>
    <w:basedOn w:val="Normal"/>
    <w:link w:val="CommentTextChar"/>
    <w:uiPriority w:val="99"/>
    <w:semiHidden/>
    <w:unhideWhenUsed/>
    <w:rsid w:val="00A3208F"/>
    <w:pPr>
      <w:spacing w:line="240" w:lineRule="auto"/>
    </w:pPr>
    <w:rPr>
      <w:sz w:val="20"/>
      <w:szCs w:val="20"/>
    </w:rPr>
  </w:style>
  <w:style w:type="character" w:customStyle="1" w:styleId="CommentTextChar">
    <w:name w:val="Comment Text Char"/>
    <w:basedOn w:val="DefaultParagraphFont"/>
    <w:link w:val="CommentText"/>
    <w:uiPriority w:val="99"/>
    <w:semiHidden/>
    <w:rsid w:val="00A3208F"/>
    <w:rPr>
      <w:sz w:val="20"/>
      <w:szCs w:val="20"/>
    </w:rPr>
  </w:style>
  <w:style w:type="paragraph" w:styleId="CommentSubject">
    <w:name w:val="annotation subject"/>
    <w:basedOn w:val="CommentText"/>
    <w:next w:val="CommentText"/>
    <w:link w:val="CommentSubjectChar"/>
    <w:uiPriority w:val="99"/>
    <w:semiHidden/>
    <w:unhideWhenUsed/>
    <w:rsid w:val="00A3208F"/>
    <w:rPr>
      <w:b/>
      <w:bCs/>
    </w:rPr>
  </w:style>
  <w:style w:type="character" w:customStyle="1" w:styleId="CommentSubjectChar">
    <w:name w:val="Comment Subject Char"/>
    <w:basedOn w:val="CommentTextChar"/>
    <w:link w:val="CommentSubject"/>
    <w:uiPriority w:val="99"/>
    <w:semiHidden/>
    <w:rsid w:val="00A3208F"/>
    <w:rPr>
      <w:b/>
      <w:bCs/>
      <w:sz w:val="20"/>
      <w:szCs w:val="20"/>
    </w:rPr>
  </w:style>
  <w:style w:type="paragraph" w:styleId="NormalWeb">
    <w:name w:val="Normal (Web)"/>
    <w:basedOn w:val="Normal"/>
    <w:uiPriority w:val="99"/>
    <w:unhideWhenUsed/>
    <w:rsid w:val="00B341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553D"/>
    <w:rPr>
      <w:color w:val="605E5C"/>
      <w:shd w:val="clear" w:color="auto" w:fill="E1DFDD"/>
    </w:rPr>
  </w:style>
  <w:style w:type="character" w:customStyle="1" w:styleId="UnresolvedMention3">
    <w:name w:val="Unresolved Mention3"/>
    <w:basedOn w:val="DefaultParagraphFont"/>
    <w:uiPriority w:val="99"/>
    <w:semiHidden/>
    <w:unhideWhenUsed/>
    <w:rsid w:val="002B5024"/>
    <w:rPr>
      <w:color w:val="605E5C"/>
      <w:shd w:val="clear" w:color="auto" w:fill="E1DFDD"/>
    </w:rPr>
  </w:style>
  <w:style w:type="character" w:customStyle="1" w:styleId="Heading1Char">
    <w:name w:val="Heading 1 Char"/>
    <w:basedOn w:val="DefaultParagraphFont"/>
    <w:link w:val="Heading1"/>
    <w:uiPriority w:val="9"/>
    <w:rsid w:val="00E85A86"/>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2E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0841">
      <w:bodyDiv w:val="1"/>
      <w:marLeft w:val="0"/>
      <w:marRight w:val="0"/>
      <w:marTop w:val="0"/>
      <w:marBottom w:val="0"/>
      <w:divBdr>
        <w:top w:val="none" w:sz="0" w:space="0" w:color="auto"/>
        <w:left w:val="none" w:sz="0" w:space="0" w:color="auto"/>
        <w:bottom w:val="none" w:sz="0" w:space="0" w:color="auto"/>
        <w:right w:val="none" w:sz="0" w:space="0" w:color="auto"/>
      </w:divBdr>
    </w:div>
    <w:div w:id="827945213">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8078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care/sites/abcd.care/files/site_uploads/Resources/Position-Papers/SGLT2-inhibitors-ABCD.pdf" TargetMode="External"/><Relationship Id="rId13" Type="http://schemas.openxmlformats.org/officeDocument/2006/relationships/hyperlink" Target="https://abcd.care/coronavirus" TargetMode="External"/><Relationship Id="rId18" Type="http://schemas.openxmlformats.org/officeDocument/2006/relationships/hyperlink" Target="https://best.barnsleyccg.nhs.uk/clinical-support/medicines/prescribing-guidelines/Blood_Glucose_Test_Strip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iabetes-resources-production.s3.eu-west-1.amazonaws.com/resources-s3/public/2020-12/COvID_Front_Door_v3.1%20%28003%29.pdf" TargetMode="External"/><Relationship Id="rId17" Type="http://schemas.openxmlformats.org/officeDocument/2006/relationships/hyperlink" Target="http://www.barnsleyformulary.nhs.uk/" TargetMode="External"/><Relationship Id="rId2" Type="http://schemas.openxmlformats.org/officeDocument/2006/relationships/styles" Target="styles.xml"/><Relationship Id="rId16" Type="http://schemas.openxmlformats.org/officeDocument/2006/relationships/hyperlink" Target="https://www.gov.uk/drug-safety-update/dapagliflozin-forxiga-no-longer-authorised-for-treatment-of-type-1-diabetes-melli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london/wp-content/uploads/sites/8/2020/04/3.-Covid-19-Type-2-Sick-Day-Rules-Crib-Sheet-06042020.pdf" TargetMode="External"/><Relationship Id="rId5" Type="http://schemas.openxmlformats.org/officeDocument/2006/relationships/footnotes" Target="footnotes.xml"/><Relationship Id="rId15" Type="http://schemas.openxmlformats.org/officeDocument/2006/relationships/hyperlink" Target="https://www.gov.uk/drug-safety-update/sglt2-inhibitors-monitor-ketones-in-blood-during-treatment-interruption-for-surgical-procedures-or-acute-serious-medical-illness" TargetMode="External"/><Relationship Id="rId10" Type="http://schemas.openxmlformats.org/officeDocument/2006/relationships/hyperlink" Target="https://trenddiabetes.online/trend-uk-releases-updated-sick-day-rules-leafle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abetes.org.uk/guide-to-diabetes/life-with-diabetes/illness" TargetMode="External"/><Relationship Id="rId14" Type="http://schemas.openxmlformats.org/officeDocument/2006/relationships/hyperlink" Target="https://www.gov.uk/drug-safety-update/sglt2-inhibitors-updated-advice-on-the-risk-of-diabetic-ketoacid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howlett</dc:creator>
  <cp:lastModifiedBy>THOMPSON, Michelle (NHS SOUTH YORKSHIRE ICB - 02P)</cp:lastModifiedBy>
  <cp:revision>2</cp:revision>
  <cp:lastPrinted>2022-09-29T08:18:00Z</cp:lastPrinted>
  <dcterms:created xsi:type="dcterms:W3CDTF">2022-09-29T08:22:00Z</dcterms:created>
  <dcterms:modified xsi:type="dcterms:W3CDTF">2022-09-29T08:22:00Z</dcterms:modified>
</cp:coreProperties>
</file>