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BA752" w14:textId="16FA3E1C" w:rsidR="00E11122" w:rsidRDefault="006E18CD">
      <w:r>
        <w:rPr>
          <w:noProof/>
        </w:rPr>
        <w:drawing>
          <wp:inline distT="0" distB="0" distL="0" distR="0" wp14:anchorId="192D6368" wp14:editId="1069C12A">
            <wp:extent cx="9390235" cy="4682359"/>
            <wp:effectExtent l="0" t="0" r="1905" b="4445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8310" cy="468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1122" w:rsidSect="003F2EC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CD"/>
    <w:rsid w:val="003F2ECD"/>
    <w:rsid w:val="006E18CD"/>
    <w:rsid w:val="00E1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EF092"/>
  <w15:chartTrackingRefBased/>
  <w15:docId w15:val="{1CA1F289-0FC7-432B-AF5B-4DD25955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Michelle (NHS SOUTH YORKSHIRE ICB - 02P)</dc:creator>
  <cp:keywords/>
  <dc:description/>
  <cp:lastModifiedBy>THOMPSON, Michelle (NHS SOUTH YORKSHIRE ICB - 02P)</cp:lastModifiedBy>
  <cp:revision>2</cp:revision>
  <dcterms:created xsi:type="dcterms:W3CDTF">2023-03-01T14:02:00Z</dcterms:created>
  <dcterms:modified xsi:type="dcterms:W3CDTF">2023-03-01T14:02:00Z</dcterms:modified>
</cp:coreProperties>
</file>