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5CCB" w14:textId="10DA4930" w:rsidR="00D54C8D" w:rsidRDefault="00E53E15" w:rsidP="006B74AA">
      <w:pPr>
        <w:pStyle w:val="Title"/>
        <w:jc w:val="left"/>
        <w:rPr>
          <w:rFonts w:ascii="Arial" w:hAnsi="Arial" w:cs="Arial"/>
          <w:sz w:val="28"/>
        </w:rPr>
      </w:pPr>
      <w:r>
        <w:rPr>
          <w:noProof/>
          <w:color w:val="0000FF"/>
        </w:rPr>
        <w:drawing>
          <wp:inline distT="0" distB="0" distL="0" distR="0" wp14:anchorId="12C0C098" wp14:editId="3E990ED1">
            <wp:extent cx="1790700" cy="628650"/>
            <wp:effectExtent l="0" t="0" r="0" b="0"/>
            <wp:docPr id="1" name="irc_mi" descr="Image result for bhnft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hnft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90B">
        <w:t xml:space="preserve">         </w:t>
      </w:r>
      <w:r w:rsidRPr="00CE6A47">
        <w:rPr>
          <w:noProof/>
          <w:lang w:val="en-GB"/>
        </w:rPr>
        <w:drawing>
          <wp:inline distT="0" distB="0" distL="0" distR="0" wp14:anchorId="07A95154" wp14:editId="486AEB92">
            <wp:extent cx="183832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90B">
        <w:rPr>
          <w:lang w:val="en-GB"/>
        </w:rPr>
        <w:t xml:space="preserve">       </w:t>
      </w:r>
      <w:r w:rsidR="00C16DF2">
        <w:rPr>
          <w:lang w:val="en-GB"/>
        </w:rPr>
        <w:t xml:space="preserve">        </w:t>
      </w:r>
      <w:r w:rsidR="0085790B">
        <w:rPr>
          <w:lang w:val="en-GB"/>
        </w:rPr>
        <w:t xml:space="preserve">  </w:t>
      </w:r>
      <w:r w:rsidRPr="00097F47">
        <w:rPr>
          <w:noProof/>
        </w:rPr>
        <w:drawing>
          <wp:inline distT="0" distB="0" distL="0" distR="0" wp14:anchorId="05A1A949" wp14:editId="1A6D03AE">
            <wp:extent cx="1495425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D4A7" w14:textId="77777777" w:rsidR="007515DB" w:rsidRDefault="007515DB" w:rsidP="00772B19">
      <w:pPr>
        <w:pStyle w:val="Title"/>
        <w:jc w:val="left"/>
        <w:rPr>
          <w:rFonts w:ascii="Arial" w:hAnsi="Arial" w:cs="Arial"/>
          <w:sz w:val="32"/>
          <w:szCs w:val="32"/>
          <w:u w:val="single"/>
        </w:rPr>
      </w:pPr>
    </w:p>
    <w:p w14:paraId="46EFDCB7" w14:textId="77777777" w:rsidR="00772B19" w:rsidRPr="008C4152" w:rsidRDefault="00055EE5" w:rsidP="00772B19">
      <w:pPr>
        <w:pStyle w:val="Title"/>
        <w:jc w:val="left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Drug </w:t>
      </w:r>
      <w:r w:rsidRPr="00B43194">
        <w:rPr>
          <w:rFonts w:ascii="Arial" w:hAnsi="Arial" w:cs="Arial"/>
          <w:sz w:val="32"/>
          <w:szCs w:val="32"/>
          <w:u w:val="single"/>
        </w:rPr>
        <w:t>name</w:t>
      </w:r>
      <w:r w:rsidR="00DE6EE1" w:rsidRPr="00B43194">
        <w:rPr>
          <w:rFonts w:ascii="Arial" w:hAnsi="Arial" w:cs="Arial"/>
          <w:sz w:val="32"/>
          <w:szCs w:val="32"/>
          <w:u w:val="single"/>
        </w:rPr>
        <w:t xml:space="preserve"> </w:t>
      </w:r>
      <w:r w:rsidR="00DE6EE1" w:rsidRPr="008C4152">
        <w:rPr>
          <w:rFonts w:ascii="Arial" w:hAnsi="Arial" w:cs="Arial"/>
          <w:sz w:val="32"/>
          <w:szCs w:val="32"/>
          <w:shd w:val="clear" w:color="auto" w:fill="FFFFFF"/>
        </w:rPr>
        <w:t>for X condition (where applicable for drugs which have multiple uses)</w:t>
      </w:r>
      <w:r w:rsidR="00DE6EE1" w:rsidRPr="008C4152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7AF32E58" w14:textId="77777777" w:rsidR="001F6075" w:rsidRDefault="001F6075" w:rsidP="00772B19">
      <w:pPr>
        <w:pStyle w:val="Title"/>
        <w:jc w:val="left"/>
        <w:rPr>
          <w:rFonts w:ascii="Arial" w:hAnsi="Arial" w:cs="Arial"/>
          <w:sz w:val="32"/>
          <w:szCs w:val="32"/>
          <w:u w:val="single"/>
        </w:rPr>
      </w:pPr>
    </w:p>
    <w:p w14:paraId="5E45EC50" w14:textId="77777777" w:rsidR="003228FB" w:rsidRPr="001158AD" w:rsidRDefault="001F6075" w:rsidP="00FD1605">
      <w:pPr>
        <w:pStyle w:val="BodyText"/>
        <w:jc w:val="left"/>
        <w:rPr>
          <w:rFonts w:cs="Arial"/>
          <w:b/>
          <w:sz w:val="20"/>
        </w:rPr>
      </w:pPr>
      <w:r w:rsidRPr="007E6384">
        <w:rPr>
          <w:rFonts w:cs="Arial"/>
          <w:b/>
          <w:sz w:val="20"/>
        </w:rPr>
        <w:t xml:space="preserve">The details of side-effects, </w:t>
      </w:r>
      <w:r>
        <w:rPr>
          <w:rFonts w:cs="Arial"/>
          <w:b/>
          <w:sz w:val="20"/>
        </w:rPr>
        <w:t>cautions, contra</w:t>
      </w:r>
      <w:r w:rsidRPr="007E6384">
        <w:rPr>
          <w:rFonts w:cs="Arial"/>
          <w:b/>
          <w:sz w:val="20"/>
        </w:rPr>
        <w:t>indications and interactions are not a complete list and the current BNF (</w:t>
      </w:r>
      <w:hyperlink r:id="rId15" w:history="1">
        <w:r w:rsidR="00FD1605" w:rsidRPr="009A17CB">
          <w:rPr>
            <w:rStyle w:val="Hyperlink"/>
            <w:rFonts w:cs="Arial"/>
            <w:b/>
            <w:sz w:val="20"/>
          </w:rPr>
          <w:t>https://www.medicinescomplete.com/#/</w:t>
        </w:r>
      </w:hyperlink>
      <w:r w:rsidRPr="007E6384">
        <w:rPr>
          <w:rFonts w:cs="Arial"/>
          <w:b/>
          <w:sz w:val="20"/>
        </w:rPr>
        <w:t>) and the SPC</w:t>
      </w:r>
      <w:r w:rsidR="001158AD">
        <w:rPr>
          <w:rFonts w:cs="Arial"/>
          <w:b/>
          <w:sz w:val="20"/>
        </w:rPr>
        <w:t xml:space="preserve"> </w:t>
      </w:r>
      <w:r w:rsidRPr="007E6384">
        <w:rPr>
          <w:rFonts w:cs="Arial"/>
          <w:b/>
          <w:sz w:val="20"/>
        </w:rPr>
        <w:t>(</w:t>
      </w:r>
      <w:hyperlink r:id="rId16" w:history="1">
        <w:r w:rsidR="00FD1605" w:rsidRPr="009A17CB">
          <w:rPr>
            <w:rStyle w:val="Hyperlink"/>
            <w:rFonts w:cs="Arial"/>
            <w:b/>
            <w:sz w:val="20"/>
          </w:rPr>
          <w:t>https://www.medicines.org.uk/emc/</w:t>
        </w:r>
      </w:hyperlink>
      <w:r w:rsidRPr="007E6384">
        <w:rPr>
          <w:rFonts w:cs="Arial"/>
          <w:b/>
          <w:sz w:val="20"/>
        </w:rPr>
        <w:t>)</w:t>
      </w:r>
      <w:r>
        <w:rPr>
          <w:rFonts w:cs="Arial"/>
          <w:b/>
          <w:sz w:val="20"/>
        </w:rPr>
        <w:t xml:space="preserve"> remain authoritati</w:t>
      </w:r>
      <w:r w:rsidRPr="007E6384">
        <w:rPr>
          <w:rFonts w:cs="Arial"/>
          <w:b/>
          <w:sz w:val="20"/>
        </w:rPr>
        <w:t xml:space="preserve">ve. </w:t>
      </w:r>
    </w:p>
    <w:p w14:paraId="3B87AD21" w14:textId="77777777" w:rsidR="00B4190A" w:rsidRPr="004B1B23" w:rsidRDefault="00B4190A" w:rsidP="00382F79">
      <w:pPr>
        <w:rPr>
          <w:rFonts w:ascii="Arial" w:hAnsi="Arial" w:cs="Arial"/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7647"/>
      </w:tblGrid>
      <w:tr w:rsidR="00FC6B7C" w:rsidRPr="00F3027A" w14:paraId="55523914" w14:textId="77777777" w:rsidTr="00F3027A">
        <w:tc>
          <w:tcPr>
            <w:tcW w:w="2127" w:type="dxa"/>
            <w:shd w:val="clear" w:color="auto" w:fill="auto"/>
          </w:tcPr>
          <w:p w14:paraId="5F098C53" w14:textId="77777777" w:rsidR="00FC6B7C" w:rsidRPr="00F3027A" w:rsidRDefault="00FC6B7C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 Information</w:t>
            </w:r>
          </w:p>
        </w:tc>
        <w:tc>
          <w:tcPr>
            <w:tcW w:w="7871" w:type="dxa"/>
            <w:shd w:val="clear" w:color="auto" w:fill="auto"/>
          </w:tcPr>
          <w:p w14:paraId="0C5934FB" w14:textId="77777777" w:rsidR="00FC6B7C" w:rsidRPr="00F3027A" w:rsidRDefault="00DC4201" w:rsidP="00FD160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"/>
              </w:rPr>
            </w:pPr>
            <w:r w:rsidRPr="00B43194">
              <w:rPr>
                <w:rFonts w:ascii="Arial" w:hAnsi="Arial" w:cs="Arial"/>
                <w:sz w:val="20"/>
                <w:lang w:val="en"/>
              </w:rPr>
              <w:t xml:space="preserve">Include further information on </w:t>
            </w:r>
            <w:r w:rsidR="00A0304A" w:rsidRPr="00B43194">
              <w:rPr>
                <w:rFonts w:ascii="Arial" w:hAnsi="Arial" w:cs="Arial"/>
                <w:sz w:val="20"/>
                <w:lang w:val="en"/>
              </w:rPr>
              <w:t>whether the specialist</w:t>
            </w:r>
            <w:r w:rsidRPr="00B43194">
              <w:rPr>
                <w:rFonts w:ascii="Arial" w:hAnsi="Arial" w:cs="Arial"/>
                <w:sz w:val="20"/>
                <w:lang w:val="en"/>
              </w:rPr>
              <w:t xml:space="preserve"> should initiate the drug, </w:t>
            </w:r>
            <w:r w:rsidR="00A0304A" w:rsidRPr="00FD1605">
              <w:rPr>
                <w:rFonts w:ascii="Arial" w:hAnsi="Arial" w:cs="Arial"/>
                <w:sz w:val="20"/>
                <w:lang w:val="en"/>
              </w:rPr>
              <w:t>or advise</w:t>
            </w:r>
            <w:r w:rsidR="00B31C39" w:rsidRPr="00B43194">
              <w:rPr>
                <w:rFonts w:ascii="Arial" w:hAnsi="Arial" w:cs="Arial"/>
                <w:sz w:val="20"/>
                <w:lang w:val="en"/>
              </w:rPr>
              <w:t xml:space="preserve"> the GP</w:t>
            </w:r>
            <w:r w:rsidR="00A0304A" w:rsidRPr="00B43194">
              <w:rPr>
                <w:rFonts w:ascii="Arial" w:hAnsi="Arial" w:cs="Arial"/>
                <w:sz w:val="20"/>
                <w:lang w:val="en"/>
              </w:rPr>
              <w:t xml:space="preserve"> on the initiation of the drug (</w:t>
            </w:r>
            <w:r w:rsidR="00241DEE" w:rsidRPr="00B43194">
              <w:rPr>
                <w:rFonts w:ascii="Arial" w:hAnsi="Arial" w:cs="Arial"/>
                <w:sz w:val="20"/>
                <w:lang w:val="en"/>
              </w:rPr>
              <w:t>e.g</w:t>
            </w:r>
            <w:r w:rsidR="00241DEE">
              <w:rPr>
                <w:rFonts w:ascii="Arial" w:hAnsi="Arial" w:cs="Arial"/>
                <w:sz w:val="20"/>
                <w:lang w:val="en"/>
              </w:rPr>
              <w:t>.</w:t>
            </w:r>
            <w:r w:rsidR="00A0304A" w:rsidRPr="00B43194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B31C39" w:rsidRPr="00B43194">
              <w:rPr>
                <w:rFonts w:ascii="Arial" w:hAnsi="Arial" w:cs="Arial"/>
                <w:sz w:val="20"/>
                <w:lang w:val="en"/>
              </w:rPr>
              <w:t>requests received</w:t>
            </w:r>
            <w:r w:rsidR="00A0304A" w:rsidRPr="00B43194">
              <w:rPr>
                <w:rFonts w:ascii="Arial" w:hAnsi="Arial" w:cs="Arial"/>
                <w:sz w:val="20"/>
                <w:lang w:val="en"/>
              </w:rPr>
              <w:t xml:space="preserve"> via</w:t>
            </w:r>
            <w:r w:rsidR="00B31C39" w:rsidRPr="00B43194">
              <w:rPr>
                <w:rFonts w:ascii="Arial" w:hAnsi="Arial" w:cs="Arial"/>
                <w:sz w:val="20"/>
                <w:lang w:val="en"/>
              </w:rPr>
              <w:t xml:space="preserve"> the</w:t>
            </w:r>
            <w:r w:rsidR="00A0304A" w:rsidRPr="00B43194">
              <w:rPr>
                <w:rFonts w:ascii="Arial" w:hAnsi="Arial" w:cs="Arial"/>
                <w:sz w:val="20"/>
                <w:lang w:val="en"/>
              </w:rPr>
              <w:t xml:space="preserve"> telederma</w:t>
            </w:r>
            <w:r w:rsidR="00B31C39" w:rsidRPr="00B43194">
              <w:rPr>
                <w:rFonts w:ascii="Arial" w:hAnsi="Arial" w:cs="Arial"/>
                <w:sz w:val="20"/>
                <w:lang w:val="en"/>
              </w:rPr>
              <w:t>tology service</w:t>
            </w:r>
            <w:r w:rsidR="00A0304A" w:rsidRPr="00B43194">
              <w:rPr>
                <w:rFonts w:ascii="Arial" w:hAnsi="Arial" w:cs="Arial"/>
                <w:sz w:val="20"/>
                <w:lang w:val="en"/>
              </w:rPr>
              <w:t>).</w:t>
            </w:r>
            <w:r w:rsidR="00A0304A">
              <w:rPr>
                <w:rFonts w:ascii="Arial" w:hAnsi="Arial" w:cs="Arial"/>
                <w:sz w:val="20"/>
                <w:lang w:val="en"/>
              </w:rPr>
              <w:t xml:space="preserve">  </w:t>
            </w:r>
          </w:p>
        </w:tc>
      </w:tr>
      <w:tr w:rsidR="00482AE1" w:rsidRPr="00F3027A" w14:paraId="4FCDC6DD" w14:textId="77777777" w:rsidTr="00F3027A">
        <w:tc>
          <w:tcPr>
            <w:tcW w:w="2127" w:type="dxa"/>
            <w:shd w:val="clear" w:color="auto" w:fill="auto"/>
          </w:tcPr>
          <w:p w14:paraId="4E64A170" w14:textId="77777777" w:rsidR="00F41B85" w:rsidRPr="00F3027A" w:rsidRDefault="00482AE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BNF therapeutic class</w:t>
            </w:r>
          </w:p>
        </w:tc>
        <w:tc>
          <w:tcPr>
            <w:tcW w:w="7871" w:type="dxa"/>
            <w:shd w:val="clear" w:color="auto" w:fill="auto"/>
          </w:tcPr>
          <w:p w14:paraId="0592121E" w14:textId="77777777" w:rsidR="00482AE1" w:rsidRPr="00F3027A" w:rsidRDefault="00482AE1" w:rsidP="000064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C6B7C" w:rsidRPr="00F3027A" w14:paraId="258CE87F" w14:textId="77777777" w:rsidTr="00F3027A">
        <w:tc>
          <w:tcPr>
            <w:tcW w:w="2127" w:type="dxa"/>
            <w:shd w:val="clear" w:color="auto" w:fill="auto"/>
          </w:tcPr>
          <w:p w14:paraId="2452EE71" w14:textId="77777777" w:rsidR="00FC6B7C" w:rsidRPr="00F3027A" w:rsidRDefault="00FC6B7C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Indication</w:t>
            </w:r>
          </w:p>
        </w:tc>
        <w:tc>
          <w:tcPr>
            <w:tcW w:w="7871" w:type="dxa"/>
            <w:shd w:val="clear" w:color="auto" w:fill="auto"/>
          </w:tcPr>
          <w:p w14:paraId="1C923CF2" w14:textId="77777777" w:rsidR="00FD71B1" w:rsidRPr="00B43194" w:rsidRDefault="00FD71B1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B43194">
              <w:rPr>
                <w:rFonts w:ascii="Arial" w:hAnsi="Arial" w:cs="Arial"/>
                <w:bCs/>
                <w:sz w:val="20"/>
              </w:rPr>
              <w:t>State whether licensed or unlicensed</w:t>
            </w:r>
            <w:r w:rsidR="00B31C39" w:rsidRPr="00B43194">
              <w:rPr>
                <w:rFonts w:ascii="Arial" w:hAnsi="Arial" w:cs="Arial"/>
                <w:bCs/>
                <w:sz w:val="20"/>
              </w:rPr>
              <w:t xml:space="preserve"> indication</w:t>
            </w:r>
          </w:p>
          <w:p w14:paraId="3138C5DD" w14:textId="77777777" w:rsidR="002B2B7E" w:rsidRPr="00214FED" w:rsidRDefault="00517827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Insert any relevant details of mechanism of action or</w:t>
            </w:r>
            <w:r w:rsidR="002B2B7E" w:rsidRPr="00214FED">
              <w:rPr>
                <w:rFonts w:ascii="Arial" w:hAnsi="Arial" w:cs="Arial"/>
                <w:bCs/>
                <w:sz w:val="20"/>
              </w:rPr>
              <w:t xml:space="preserve"> pla</w:t>
            </w:r>
            <w:r>
              <w:rPr>
                <w:rFonts w:ascii="Arial" w:hAnsi="Arial" w:cs="Arial"/>
                <w:bCs/>
                <w:sz w:val="20"/>
              </w:rPr>
              <w:t>ce in therapy</w:t>
            </w:r>
            <w:r w:rsidR="00241DEE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Please keep these brief</w:t>
            </w:r>
          </w:p>
          <w:p w14:paraId="6A0B80BB" w14:textId="77777777" w:rsidR="002B2B7E" w:rsidRPr="00214FED" w:rsidRDefault="002B2B7E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 xml:space="preserve">Refer to </w:t>
            </w:r>
            <w:r w:rsidR="00896EA0">
              <w:rPr>
                <w:rFonts w:ascii="Arial" w:hAnsi="Arial" w:cs="Arial"/>
                <w:bCs/>
                <w:sz w:val="20"/>
              </w:rPr>
              <w:t>n</w:t>
            </w:r>
            <w:r w:rsidRPr="00214FED">
              <w:rPr>
                <w:rFonts w:ascii="Arial" w:hAnsi="Arial" w:cs="Arial"/>
                <w:bCs/>
                <w:sz w:val="20"/>
              </w:rPr>
              <w:t>ational prescribing guidance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241DEE">
              <w:rPr>
                <w:rFonts w:ascii="Arial" w:hAnsi="Arial" w:cs="Arial"/>
                <w:bCs/>
                <w:sz w:val="20"/>
              </w:rPr>
              <w:t>e.g.</w:t>
            </w:r>
            <w:r>
              <w:rPr>
                <w:rFonts w:ascii="Arial" w:hAnsi="Arial" w:cs="Arial"/>
                <w:bCs/>
                <w:sz w:val="20"/>
              </w:rPr>
              <w:t xml:space="preserve"> NICE guidance</w:t>
            </w:r>
          </w:p>
          <w:p w14:paraId="565670C8" w14:textId="77777777" w:rsidR="002B2B7E" w:rsidRDefault="002B2B7E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>Refer to local prescribing guidance</w:t>
            </w:r>
          </w:p>
          <w:p w14:paraId="4D31833E" w14:textId="77777777" w:rsidR="00FC6B7C" w:rsidRPr="002B2B7E" w:rsidRDefault="002B2B7E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Insert any local variations to national guidance or licensed indications, including recognised evidence base and/or it is standard treatment</w:t>
            </w:r>
          </w:p>
          <w:p w14:paraId="7F84D283" w14:textId="77777777" w:rsidR="0000646F" w:rsidRPr="00FC6B7C" w:rsidRDefault="0000646F" w:rsidP="009A75DA">
            <w:pPr>
              <w:rPr>
                <w:rFonts w:ascii="Arial" w:hAnsi="Arial" w:cs="Arial"/>
                <w:sz w:val="20"/>
              </w:rPr>
            </w:pPr>
          </w:p>
        </w:tc>
      </w:tr>
      <w:tr w:rsidR="00FC6B7C" w:rsidRPr="00F3027A" w14:paraId="3B773B2E" w14:textId="77777777" w:rsidTr="00F3027A">
        <w:tc>
          <w:tcPr>
            <w:tcW w:w="2127" w:type="dxa"/>
            <w:shd w:val="clear" w:color="auto" w:fill="auto"/>
          </w:tcPr>
          <w:p w14:paraId="29C0222F" w14:textId="77777777" w:rsidR="00FC6B7C" w:rsidRPr="00F3027A" w:rsidRDefault="00FC6B7C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Dosage and administration</w:t>
            </w:r>
          </w:p>
        </w:tc>
        <w:tc>
          <w:tcPr>
            <w:tcW w:w="7871" w:type="dxa"/>
            <w:shd w:val="clear" w:color="auto" w:fill="auto"/>
          </w:tcPr>
          <w:p w14:paraId="4AEC3AF1" w14:textId="77777777" w:rsidR="002B2B7E" w:rsidRPr="00541CEA" w:rsidRDefault="002B2B7E" w:rsidP="002B2B7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541CEA">
              <w:rPr>
                <w:rFonts w:ascii="Arial" w:hAnsi="Arial" w:cs="Arial"/>
                <w:bCs/>
                <w:sz w:val="20"/>
              </w:rPr>
              <w:t>Route of administration</w:t>
            </w:r>
          </w:p>
          <w:p w14:paraId="639E0F88" w14:textId="77777777" w:rsidR="002B2B7E" w:rsidRPr="00214FED" w:rsidRDefault="002B2B7E" w:rsidP="002B2B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>Duration (where applicable)</w:t>
            </w:r>
          </w:p>
          <w:p w14:paraId="41C6C865" w14:textId="77777777" w:rsidR="00FC6B7C" w:rsidRPr="008D7053" w:rsidRDefault="002B2B7E" w:rsidP="002B2B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>Products and strengths available</w:t>
            </w:r>
          </w:p>
          <w:p w14:paraId="0202AB6E" w14:textId="77777777" w:rsidR="008D7053" w:rsidRPr="002B2B7E" w:rsidRDefault="008D7053" w:rsidP="008D705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41B85" w:rsidRPr="00F3027A" w14:paraId="4EEF37F9" w14:textId="77777777" w:rsidTr="00F3027A">
        <w:tc>
          <w:tcPr>
            <w:tcW w:w="2127" w:type="dxa"/>
            <w:shd w:val="clear" w:color="auto" w:fill="auto"/>
          </w:tcPr>
          <w:p w14:paraId="68263199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Cautions and Contraindication</w:t>
            </w:r>
            <w:r w:rsidR="00CF1CA1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871" w:type="dxa"/>
            <w:shd w:val="clear" w:color="auto" w:fill="auto"/>
          </w:tcPr>
          <w:p w14:paraId="1C499BEB" w14:textId="77777777" w:rsidR="00F41B85" w:rsidRPr="004B1B23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</w:p>
        </w:tc>
      </w:tr>
      <w:tr w:rsidR="00DB24A4" w:rsidRPr="00F3027A" w14:paraId="4D720FC5" w14:textId="77777777" w:rsidTr="00F3027A">
        <w:tc>
          <w:tcPr>
            <w:tcW w:w="2127" w:type="dxa"/>
            <w:shd w:val="clear" w:color="auto" w:fill="auto"/>
          </w:tcPr>
          <w:p w14:paraId="4A432EBD" w14:textId="77777777" w:rsidR="00DB24A4" w:rsidRPr="00F3027A" w:rsidRDefault="00DB24A4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43194">
              <w:rPr>
                <w:rFonts w:ascii="Arial" w:hAnsi="Arial" w:cs="Arial"/>
                <w:b/>
                <w:sz w:val="22"/>
                <w:szCs w:val="22"/>
              </w:rPr>
              <w:t>Pregna</w:t>
            </w:r>
            <w:r w:rsidR="00896EA0" w:rsidRPr="00B4319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43194">
              <w:rPr>
                <w:rFonts w:ascii="Arial" w:hAnsi="Arial" w:cs="Arial"/>
                <w:b/>
                <w:sz w:val="22"/>
                <w:szCs w:val="22"/>
              </w:rPr>
              <w:t>cy and breast feeding</w:t>
            </w:r>
          </w:p>
        </w:tc>
        <w:tc>
          <w:tcPr>
            <w:tcW w:w="7871" w:type="dxa"/>
            <w:shd w:val="clear" w:color="auto" w:fill="auto"/>
          </w:tcPr>
          <w:p w14:paraId="0E64D5FD" w14:textId="77777777" w:rsidR="00DB24A4" w:rsidRPr="00FD1605" w:rsidRDefault="00DB24A4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E276F" w:rsidRPr="00F3027A" w14:paraId="65668B8D" w14:textId="77777777" w:rsidTr="00F3027A">
        <w:tc>
          <w:tcPr>
            <w:tcW w:w="2127" w:type="dxa"/>
            <w:shd w:val="clear" w:color="auto" w:fill="auto"/>
          </w:tcPr>
          <w:p w14:paraId="2BD3CFA2" w14:textId="77777777" w:rsidR="004A19D0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Adverse Drug Reactions</w:t>
            </w:r>
          </w:p>
          <w:p w14:paraId="77D1563C" w14:textId="77777777" w:rsidR="008C6221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63A94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20020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6DABCCF3" w14:textId="77777777" w:rsidR="00D719BA" w:rsidRPr="008C4152" w:rsidRDefault="00D719BA" w:rsidP="008C4152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u w:val="single"/>
                <w:lang w:eastAsia="en-GB"/>
              </w:rPr>
            </w:pPr>
            <w:r w:rsidRPr="008C4152">
              <w:rPr>
                <w:rFonts w:ascii="Arial" w:hAnsi="Arial" w:cs="Arial"/>
                <w:sz w:val="20"/>
                <w:lang w:eastAsia="en-GB"/>
              </w:rPr>
              <w:t xml:space="preserve">Only include common side-effects or relevant significant side effects as link to BNF / SPC above  </w:t>
            </w:r>
          </w:p>
          <w:p w14:paraId="72E273E5" w14:textId="77777777" w:rsidR="00D719BA" w:rsidRPr="008C4152" w:rsidRDefault="00D719BA" w:rsidP="008C415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C4152">
              <w:rPr>
                <w:rFonts w:ascii="Arial" w:hAnsi="Arial" w:cs="Arial"/>
                <w:sz w:val="20"/>
              </w:rPr>
              <w:t>Include details of incidence, identification, importance and management (include details of when to refer to specialist team)</w:t>
            </w:r>
          </w:p>
          <w:p w14:paraId="74850E80" w14:textId="77777777" w:rsidR="000A19C1" w:rsidRPr="008C4152" w:rsidRDefault="000A19C1" w:rsidP="008C415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C4152">
              <w:rPr>
                <w:rFonts w:ascii="Arial" w:hAnsi="Arial" w:cs="Arial"/>
                <w:sz w:val="20"/>
              </w:rPr>
              <w:t>Any serious adverse reactions should be reported to the MHRA via the Yellow Card scheme</w:t>
            </w:r>
            <w:r w:rsidR="00241DEE">
              <w:rPr>
                <w:rFonts w:ascii="Arial" w:hAnsi="Arial" w:cs="Arial"/>
                <w:sz w:val="20"/>
              </w:rPr>
              <w:t>:</w:t>
            </w:r>
            <w:r w:rsidRPr="008C4152">
              <w:rPr>
                <w:rFonts w:ascii="Arial" w:hAnsi="Arial" w:cs="Arial"/>
                <w:sz w:val="20"/>
              </w:rPr>
              <w:t xml:space="preserve"> </w:t>
            </w:r>
            <w:hyperlink r:id="rId17" w:history="1">
              <w:r w:rsidRPr="008C4152">
                <w:rPr>
                  <w:rStyle w:val="Hyperlink"/>
                  <w:rFonts w:ascii="Arial" w:hAnsi="Arial" w:cs="Arial"/>
                  <w:sz w:val="20"/>
                </w:rPr>
                <w:t>www.</w:t>
              </w:r>
              <w:r w:rsidRPr="008C4152">
                <w:rPr>
                  <w:rStyle w:val="Hyperlink"/>
                  <w:rFonts w:ascii="Arial" w:hAnsi="Arial" w:cs="Arial"/>
                  <w:sz w:val="20"/>
                </w:rPr>
                <w:t>m</w:t>
              </w:r>
              <w:r w:rsidRPr="008C4152">
                <w:rPr>
                  <w:rStyle w:val="Hyperlink"/>
                  <w:rFonts w:ascii="Arial" w:hAnsi="Arial" w:cs="Arial"/>
                  <w:sz w:val="20"/>
                </w:rPr>
                <w:t>hra.gov.uk/yellowcard</w:t>
              </w:r>
            </w:hyperlink>
            <w:r w:rsidRPr="008C4152">
              <w:rPr>
                <w:rFonts w:ascii="Arial" w:hAnsi="Arial" w:cs="Arial"/>
                <w:sz w:val="20"/>
              </w:rPr>
              <w:t xml:space="preserve"> </w:t>
            </w:r>
          </w:p>
          <w:p w14:paraId="2F8A3D83" w14:textId="77777777" w:rsidR="00966890" w:rsidRPr="008C4152" w:rsidRDefault="00966890" w:rsidP="008C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E276F" w:rsidRPr="00F3027A" w14:paraId="601FB2B1" w14:textId="77777777" w:rsidTr="00F3027A">
        <w:tc>
          <w:tcPr>
            <w:tcW w:w="2127" w:type="dxa"/>
            <w:shd w:val="clear" w:color="auto" w:fill="auto"/>
          </w:tcPr>
          <w:p w14:paraId="2A048C92" w14:textId="77777777" w:rsidR="008C6221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0B91898B" w14:textId="77777777" w:rsidR="008C6221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65E6E" w14:textId="77777777" w:rsidR="00796CDD" w:rsidRPr="00F3027A" w:rsidRDefault="00796CDD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717FFF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831E6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6EAF43B5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 xml:space="preserve">Insert details of 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 xml:space="preserve">any </w:t>
            </w:r>
            <w:r w:rsidRPr="00241DEE">
              <w:rPr>
                <w:rFonts w:ascii="Arial" w:hAnsi="Arial" w:cs="Arial"/>
                <w:b w:val="0"/>
                <w:sz w:val="20"/>
              </w:rPr>
              <w:t>monitoring require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>ments</w:t>
            </w:r>
            <w:r w:rsidRPr="00241DEE">
              <w:rPr>
                <w:rFonts w:ascii="Arial" w:hAnsi="Arial" w:cs="Arial"/>
                <w:b w:val="0"/>
                <w:sz w:val="20"/>
              </w:rPr>
              <w:t>, including frequency and who will do it</w:t>
            </w:r>
            <w:r w:rsidR="00FD71B1" w:rsidRPr="00241DEE">
              <w:rPr>
                <w:rFonts w:ascii="Arial" w:hAnsi="Arial" w:cs="Arial"/>
                <w:b w:val="0"/>
                <w:sz w:val="20"/>
              </w:rPr>
              <w:t>. (This should include details of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 xml:space="preserve"> any</w:t>
            </w:r>
            <w:r w:rsidR="00FD71B1" w:rsidRPr="00241DEE">
              <w:rPr>
                <w:rFonts w:ascii="Arial" w:hAnsi="Arial" w:cs="Arial"/>
                <w:b w:val="0"/>
                <w:sz w:val="20"/>
              </w:rPr>
              <w:t xml:space="preserve"> baseline tests and initial monitoring that should be carried out by the specialist and 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 xml:space="preserve">any </w:t>
            </w:r>
            <w:r w:rsidR="00FD71B1" w:rsidRPr="00241DEE">
              <w:rPr>
                <w:rFonts w:ascii="Arial" w:hAnsi="Arial" w:cs="Arial"/>
                <w:b w:val="0"/>
                <w:sz w:val="20"/>
              </w:rPr>
              <w:t>ongoing monitoring requirements to be undertaken in primary care)</w:t>
            </w:r>
          </w:p>
          <w:p w14:paraId="54C559F5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Insert details of what action to take when each of the defined parameters alters</w:t>
            </w:r>
          </w:p>
          <w:p w14:paraId="3218F8BA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Insert details of when discontinuation would be necessary</w:t>
            </w:r>
          </w:p>
          <w:p w14:paraId="030AC08E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[If appropriate insert DRUG NAME]</w:t>
            </w:r>
            <w:r w:rsidRPr="00241DEE">
              <w:rPr>
                <w:rFonts w:ascii="Arial" w:hAnsi="Arial" w:cs="Arial"/>
                <w:b w:val="0"/>
                <w:sz w:val="20"/>
              </w:rPr>
              <w:sym w:font="Wingdings 3" w:char="F071"/>
            </w:r>
            <w:r w:rsidRPr="00241DEE">
              <w:rPr>
                <w:rFonts w:ascii="Arial" w:hAnsi="Arial" w:cs="Arial"/>
                <w:b w:val="0"/>
                <w:sz w:val="20"/>
              </w:rPr>
              <w:t xml:space="preserve"> is a black triangle drug; report ALL suspected adverse reaction to the MHRA</w:t>
            </w:r>
            <w:r w:rsidR="0017039B">
              <w:rPr>
                <w:rFonts w:ascii="Arial" w:hAnsi="Arial" w:cs="Arial"/>
                <w:b w:val="0"/>
                <w:sz w:val="20"/>
              </w:rPr>
              <w:t xml:space="preserve"> via</w:t>
            </w:r>
            <w:r w:rsidRPr="00241DEE">
              <w:rPr>
                <w:rFonts w:ascii="Arial" w:hAnsi="Arial" w:cs="Arial"/>
                <w:b w:val="0"/>
                <w:sz w:val="20"/>
              </w:rPr>
              <w:t xml:space="preserve"> the </w:t>
            </w:r>
            <w:r w:rsidR="00241DEE" w:rsidRPr="00241DEE">
              <w:rPr>
                <w:rFonts w:ascii="Arial" w:hAnsi="Arial" w:cs="Arial"/>
                <w:b w:val="0"/>
                <w:sz w:val="20"/>
              </w:rPr>
              <w:t>Y</w:t>
            </w:r>
            <w:r w:rsidRPr="00241DEE">
              <w:rPr>
                <w:rFonts w:ascii="Arial" w:hAnsi="Arial" w:cs="Arial"/>
                <w:b w:val="0"/>
                <w:sz w:val="20"/>
              </w:rPr>
              <w:t xml:space="preserve">ellow </w:t>
            </w:r>
            <w:r w:rsidR="00241DEE" w:rsidRPr="00241DEE">
              <w:rPr>
                <w:rFonts w:ascii="Arial" w:hAnsi="Arial" w:cs="Arial"/>
                <w:b w:val="0"/>
                <w:sz w:val="20"/>
              </w:rPr>
              <w:t>C</w:t>
            </w:r>
            <w:r w:rsidRPr="00241DEE">
              <w:rPr>
                <w:rFonts w:ascii="Arial" w:hAnsi="Arial" w:cs="Arial"/>
                <w:b w:val="0"/>
                <w:sz w:val="20"/>
              </w:rPr>
              <w:t>ard s</w:t>
            </w:r>
            <w:r w:rsidR="00241DEE" w:rsidRPr="00241DEE">
              <w:rPr>
                <w:rFonts w:ascii="Arial" w:hAnsi="Arial" w:cs="Arial"/>
                <w:b w:val="0"/>
                <w:sz w:val="20"/>
              </w:rPr>
              <w:t>cheme</w:t>
            </w:r>
            <w:r w:rsidRPr="00241DEE">
              <w:rPr>
                <w:rFonts w:ascii="Arial" w:hAnsi="Arial" w:cs="Arial"/>
                <w:b w:val="0"/>
                <w:sz w:val="20"/>
              </w:rPr>
              <w:t>:</w:t>
            </w:r>
          </w:p>
          <w:p w14:paraId="4E89B7EA" w14:textId="77777777" w:rsidR="00D719BA" w:rsidRPr="00241DEE" w:rsidRDefault="00C8574F" w:rsidP="008C4152">
            <w:pPr>
              <w:pStyle w:val="Title"/>
              <w:ind w:left="36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hyperlink r:id="rId18" w:history="1">
              <w:r w:rsidRPr="00241DEE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www.mhra.go</w:t>
              </w:r>
              <w:r w:rsidRPr="00241DEE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v</w:t>
              </w:r>
              <w:r w:rsidRPr="00241DEE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.uk/yellowcard</w:t>
              </w:r>
            </w:hyperlink>
            <w:r w:rsidRPr="00241DEE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14:paraId="14616BEC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If monitoring arrangements differ from the SPC or national guidelines, an explanation should be given</w:t>
            </w:r>
          </w:p>
          <w:p w14:paraId="7875F407" w14:textId="77777777" w:rsidR="002E276F" w:rsidRPr="00241DEE" w:rsidRDefault="002E276F" w:rsidP="0000646F">
            <w:pPr>
              <w:rPr>
                <w:rFonts w:ascii="Arial" w:hAnsi="Arial" w:cs="Arial"/>
                <w:sz w:val="20"/>
              </w:rPr>
            </w:pPr>
          </w:p>
        </w:tc>
      </w:tr>
      <w:tr w:rsidR="002E276F" w14:paraId="6952A36D" w14:textId="367AA732" w:rsidTr="00F3027A">
        <w:tc>
          <w:tcPr>
            <w:tcW w:w="2127" w:type="dxa"/>
            <w:shd w:val="clear" w:color="auto" w:fill="auto"/>
          </w:tcPr>
          <w:p w14:paraId="3B171DC6" w14:textId="77777777" w:rsidR="002E276F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Interactions</w:t>
            </w:r>
          </w:p>
          <w:p w14:paraId="00DDF6DF" w14:textId="77777777" w:rsidR="00F41B85" w:rsidRPr="00F3027A" w:rsidRDefault="00F41B85" w:rsidP="005A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5E54767E" w14:textId="77777777" w:rsidR="008D7053" w:rsidRPr="00F3027A" w:rsidRDefault="001F6075" w:rsidP="008C4152">
            <w:pPr>
              <w:pStyle w:val="BodyTex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Only i</w:t>
            </w:r>
            <w:r w:rsidRPr="00214FED">
              <w:rPr>
                <w:rFonts w:cs="Arial"/>
                <w:sz w:val="20"/>
              </w:rPr>
              <w:t>nclude clinically important</w:t>
            </w:r>
            <w:r>
              <w:rPr>
                <w:rFonts w:cs="Arial"/>
                <w:sz w:val="20"/>
              </w:rPr>
              <w:t>/common</w:t>
            </w:r>
            <w:r w:rsidRPr="00214FED">
              <w:rPr>
                <w:rFonts w:cs="Arial"/>
                <w:sz w:val="20"/>
              </w:rPr>
              <w:t xml:space="preserve"> interactions and their management</w:t>
            </w:r>
            <w:r>
              <w:rPr>
                <w:rFonts w:cs="Arial"/>
                <w:sz w:val="20"/>
              </w:rPr>
              <w:t xml:space="preserve"> as link to BNF / SPC above</w:t>
            </w:r>
            <w:r w:rsidRPr="00214FED">
              <w:rPr>
                <w:rFonts w:cs="Arial"/>
                <w:sz w:val="20"/>
              </w:rPr>
              <w:t>.</w:t>
            </w:r>
          </w:p>
        </w:tc>
        <w:tc>
          <w:tcPr>
            <w:gridSpan w:val="0"/>
          </w:tcPr>
          <w:p w14:paraId="6952A36D" w14:textId="367AA732" w:rsidR="002E276F" w:rsidRDefault="00E53E15">
            <w:pPr>
              <w:rPr>
                <w:rFonts w:ascii="Arial" w:hAnsi="Arial" w:cs="Arial"/>
                <w:b/>
                <w:szCs w:val="24"/>
              </w:rPr>
            </w:pPr>
            <w:r w:rsidRPr="00F3027A">
              <w:rPr>
                <w:rFonts w:ascii="Arial" w:hAnsi="Arial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3A1BCB" wp14:editId="3DAD253F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3611880</wp:posOffset>
                      </wp:positionV>
                      <wp:extent cx="6172200" cy="1028700"/>
                      <wp:effectExtent l="0" t="0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AA58C" w14:textId="77777777" w:rsidR="00F34ECB" w:rsidRDefault="00F34E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A1B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50.4pt;margin-top:284.4pt;width:48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6XFAIAACw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jEwEFpBfUJKLUySxS+Ghw7sd0oGlGtJ3bcDs4IS9U7jWG6y5TLoOxrL1TpHw156qksP0xyh&#10;SuopmY47P/2Jg7Gy7TDTJAQNdzjKRkaSn6ua60ZJxjHN3ydo/tKOUc+ffPsDAAD//wMAUEsDBBQA&#10;BgAIAAAAIQCK3/KA3wAAAAwBAAAPAAAAZHJzL2Rvd25yZXYueG1sTI/NTsMwEITvSLyDtUhcUGvT&#10;QhJCnAohgegNWgRXN94mEf4JtpuGt2d7gtuMZjT7bbWarGEjhth7J+F6LoCha7zuXSvhffs0K4DF&#10;pJxWxjuU8IMRVvX5WaVK7Y/uDcdNahmNuFgqCV1KQ8l5bDq0Ks79gI6yvQ9WJbKh5TqoI41bwxdC&#10;ZNyq3tGFTg342GHztTlYCcXNy/gZ18vXjybbm7t0lY/P30HKy4vp4R5Ywin9leGET+hQE9POH5yO&#10;zJAXgtCThNusIHFqiHxBaichX1LG64r/f6L+BQAA//8DAFBLAQItABQABgAIAAAAIQC2gziS/gAA&#10;AOEBAAATAAAAAAAAAAAAAAAAAAAAAABbQ29udGVudF9UeXBlc10ueG1sUEsBAi0AFAAGAAgAAAAh&#10;ADj9If/WAAAAlAEAAAsAAAAAAAAAAAAAAAAALwEAAF9yZWxzLy5yZWxzUEsBAi0AFAAGAAgAAAAh&#10;AP3hXpcUAgAALAQAAA4AAAAAAAAAAAAAAAAALgIAAGRycy9lMm9Eb2MueG1sUEsBAi0AFAAGAAgA&#10;AAAhAIrf8oDfAAAADAEAAA8AAAAAAAAAAAAAAAAAbgQAAGRycy9kb3ducmV2LnhtbFBLBQYAAAAA&#10;BAAEAPMAAAB6BQAAAAA=&#10;">
                      <v:textbox>
                        <w:txbxContent>
                          <w:p w14:paraId="043AA58C" w14:textId="77777777" w:rsidR="00F34ECB" w:rsidRDefault="00F34E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CA1" w:rsidRPr="00F3027A" w14:paraId="4FCE6BA0" w14:textId="77777777" w:rsidTr="00F3027A">
        <w:tc>
          <w:tcPr>
            <w:tcW w:w="2127" w:type="dxa"/>
            <w:shd w:val="clear" w:color="auto" w:fill="auto"/>
          </w:tcPr>
          <w:p w14:paraId="2254883B" w14:textId="77777777" w:rsidR="00CF1CA1" w:rsidRDefault="00CF1CA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  <w:p w14:paraId="1FFB0E09" w14:textId="77777777" w:rsidR="00CF1CA1" w:rsidRPr="00F3027A" w:rsidRDefault="00CF1CA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7D56377F" w14:textId="77777777" w:rsidR="00507CED" w:rsidRPr="00C8574F" w:rsidRDefault="00507CED" w:rsidP="008C415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8574F">
              <w:rPr>
                <w:rFonts w:ascii="Arial" w:hAnsi="Arial" w:cs="Arial"/>
                <w:color w:val="000000"/>
                <w:sz w:val="20"/>
              </w:rPr>
              <w:lastRenderedPageBreak/>
              <w:t xml:space="preserve">Insert any additional information or action required </w:t>
            </w:r>
            <w:r w:rsidR="00C8574F" w:rsidRPr="00C8574F">
              <w:rPr>
                <w:rFonts w:ascii="Arial" w:hAnsi="Arial" w:cs="Arial"/>
                <w:color w:val="000000"/>
                <w:sz w:val="20"/>
              </w:rPr>
              <w:t>e.g.</w:t>
            </w:r>
            <w:r w:rsidRPr="00C8574F">
              <w:rPr>
                <w:rFonts w:ascii="Arial" w:hAnsi="Arial" w:cs="Arial"/>
                <w:color w:val="000000"/>
                <w:sz w:val="20"/>
              </w:rPr>
              <w:t xml:space="preserve"> recommended vaccinations</w:t>
            </w:r>
          </w:p>
          <w:p w14:paraId="6F9C073C" w14:textId="77777777" w:rsidR="00CF1CA1" w:rsidRPr="00F3027A" w:rsidRDefault="00507CED" w:rsidP="008C4152">
            <w:pPr>
              <w:pStyle w:val="BodyText"/>
              <w:numPr>
                <w:ilvl w:val="0"/>
                <w:numId w:val="35"/>
              </w:numPr>
              <w:jc w:val="both"/>
              <w:rPr>
                <w:rFonts w:cs="Arial"/>
                <w:sz w:val="20"/>
              </w:rPr>
            </w:pPr>
            <w:r w:rsidRPr="00C8574F">
              <w:rPr>
                <w:rFonts w:cs="Arial"/>
                <w:color w:val="000000"/>
                <w:sz w:val="20"/>
              </w:rPr>
              <w:lastRenderedPageBreak/>
              <w:t xml:space="preserve">Add </w:t>
            </w:r>
            <w:r w:rsidR="0017039B">
              <w:rPr>
                <w:rFonts w:cs="Arial"/>
                <w:color w:val="000000"/>
                <w:sz w:val="20"/>
              </w:rPr>
              <w:t xml:space="preserve">a </w:t>
            </w:r>
            <w:r w:rsidRPr="00C8574F">
              <w:rPr>
                <w:rFonts w:cs="Arial"/>
                <w:color w:val="000000"/>
                <w:sz w:val="20"/>
              </w:rPr>
              <w:t>link to any training if applicable/available</w:t>
            </w:r>
          </w:p>
        </w:tc>
      </w:tr>
      <w:tr w:rsidR="0015092D" w:rsidRPr="00F3027A" w14:paraId="0CA98303" w14:textId="77777777" w:rsidTr="00F3027A">
        <w:tc>
          <w:tcPr>
            <w:tcW w:w="2127" w:type="dxa"/>
            <w:shd w:val="clear" w:color="auto" w:fill="auto"/>
          </w:tcPr>
          <w:p w14:paraId="3D03C971" w14:textId="77777777" w:rsidR="0015092D" w:rsidRPr="0015092D" w:rsidRDefault="0015092D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160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Ordering information</w:t>
            </w:r>
          </w:p>
        </w:tc>
        <w:tc>
          <w:tcPr>
            <w:tcW w:w="7871" w:type="dxa"/>
            <w:shd w:val="clear" w:color="auto" w:fill="auto"/>
          </w:tcPr>
          <w:p w14:paraId="5553D89B" w14:textId="77777777" w:rsidR="0015092D" w:rsidRPr="00C8574F" w:rsidRDefault="00C2471E" w:rsidP="008C415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8574F">
              <w:rPr>
                <w:rFonts w:ascii="Arial" w:hAnsi="Arial" w:cs="Arial"/>
                <w:sz w:val="20"/>
              </w:rPr>
              <w:t>Insert any special details of how to order, contact details etc</w:t>
            </w:r>
            <w:r w:rsidR="008C4152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E13AF41" w14:textId="77777777" w:rsidR="004A19D0" w:rsidRDefault="004A19D0" w:rsidP="009D6A21">
      <w:pPr>
        <w:rPr>
          <w:rFonts w:ascii="Arial" w:hAnsi="Arial" w:cs="Arial"/>
          <w:b/>
          <w:szCs w:val="24"/>
          <w:u w:val="single"/>
        </w:rPr>
      </w:pPr>
    </w:p>
    <w:p w14:paraId="34372E0D" w14:textId="77777777" w:rsidR="00861716" w:rsidRPr="003F0121" w:rsidRDefault="00353E2A" w:rsidP="009D6A2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Contact names and details</w:t>
      </w:r>
    </w:p>
    <w:p w14:paraId="43EE6F9B" w14:textId="77777777" w:rsidR="009D6A21" w:rsidRPr="009D6A21" w:rsidRDefault="009D6A21" w:rsidP="009D6A2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2066"/>
        <w:gridCol w:w="3286"/>
      </w:tblGrid>
      <w:tr w:rsidR="00353E2A" w:rsidRPr="00F3027A" w14:paraId="29DC835B" w14:textId="77777777" w:rsidTr="00A331C5">
        <w:tc>
          <w:tcPr>
            <w:tcW w:w="4580" w:type="dxa"/>
            <w:shd w:val="clear" w:color="auto" w:fill="auto"/>
          </w:tcPr>
          <w:p w14:paraId="2D3C60B5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  <w:r w:rsidRPr="00F3027A">
              <w:rPr>
                <w:rFonts w:cs="Arial"/>
                <w:b/>
                <w:sz w:val="20"/>
              </w:rPr>
              <w:t>Contact Details</w:t>
            </w:r>
          </w:p>
          <w:p w14:paraId="0056B99A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A1B051E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  <w:r w:rsidRPr="00F3027A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3323" w:type="dxa"/>
            <w:shd w:val="clear" w:color="auto" w:fill="auto"/>
          </w:tcPr>
          <w:p w14:paraId="199FFDE9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  <w:r w:rsidRPr="00F3027A">
              <w:rPr>
                <w:rFonts w:cs="Arial"/>
                <w:b/>
                <w:sz w:val="20"/>
              </w:rPr>
              <w:t>Email</w:t>
            </w:r>
          </w:p>
        </w:tc>
      </w:tr>
      <w:tr w:rsidR="00353E2A" w:rsidRPr="00F3027A" w14:paraId="729242C7" w14:textId="77777777" w:rsidTr="00A331C5">
        <w:tc>
          <w:tcPr>
            <w:tcW w:w="4580" w:type="dxa"/>
            <w:shd w:val="clear" w:color="auto" w:fill="auto"/>
          </w:tcPr>
          <w:p w14:paraId="0BA81070" w14:textId="77777777" w:rsidR="00353E2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  <w:p w14:paraId="498B3E3A" w14:textId="77777777" w:rsidR="0006260F" w:rsidRPr="00F3027A" w:rsidRDefault="0006260F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DDF10FB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19B6C2F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</w:tr>
      <w:tr w:rsidR="00353E2A" w:rsidRPr="00F3027A" w14:paraId="549E0FD0" w14:textId="77777777" w:rsidTr="00A331C5">
        <w:tc>
          <w:tcPr>
            <w:tcW w:w="4580" w:type="dxa"/>
            <w:shd w:val="clear" w:color="auto" w:fill="auto"/>
          </w:tcPr>
          <w:p w14:paraId="7018C84C" w14:textId="77777777" w:rsidR="00353E2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  <w:p w14:paraId="01C8FD21" w14:textId="77777777" w:rsidR="0006260F" w:rsidRPr="00F3027A" w:rsidRDefault="0006260F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6A395A9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CB1307E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</w:tr>
      <w:tr w:rsidR="00353E2A" w:rsidRPr="00F3027A" w14:paraId="7154AB0F" w14:textId="77777777" w:rsidTr="00A331C5">
        <w:tc>
          <w:tcPr>
            <w:tcW w:w="4580" w:type="dxa"/>
            <w:shd w:val="clear" w:color="auto" w:fill="auto"/>
          </w:tcPr>
          <w:p w14:paraId="4ED187B0" w14:textId="77777777" w:rsidR="00353E2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  <w:p w14:paraId="574F3EB5" w14:textId="77777777" w:rsidR="0006260F" w:rsidRPr="00F3027A" w:rsidRDefault="0006260F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6258271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3809F6FA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58336146" w14:textId="77777777" w:rsidR="00240CC2" w:rsidRDefault="00240CC2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462799F7" w14:textId="77777777" w:rsidR="00240CC2" w:rsidRPr="00FD1605" w:rsidRDefault="007D6F4F" w:rsidP="001373B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FD1605">
        <w:rPr>
          <w:rFonts w:ascii="Arial" w:hAnsi="Arial" w:cs="Arial"/>
          <w:bCs/>
          <w:color w:val="000000"/>
          <w:sz w:val="20"/>
          <w:lang w:val="en-US"/>
        </w:rPr>
        <w:t>Include out of hours contact details where available</w:t>
      </w:r>
    </w:p>
    <w:p w14:paraId="784A62E8" w14:textId="77777777" w:rsidR="007D6F4F" w:rsidRDefault="007D6F4F" w:rsidP="001373B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FD1605">
        <w:rPr>
          <w:rFonts w:ascii="Arial" w:hAnsi="Arial" w:cs="Arial"/>
          <w:bCs/>
          <w:color w:val="000000"/>
          <w:sz w:val="20"/>
          <w:lang w:val="en-US"/>
        </w:rPr>
        <w:t>Insert web details of department or trust information page</w:t>
      </w:r>
    </w:p>
    <w:p w14:paraId="58C157BD" w14:textId="77777777" w:rsidR="007D6F4F" w:rsidRPr="00FD1605" w:rsidRDefault="007D6F4F" w:rsidP="001373B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>Where relevant/available insert web details and/or phone numbers of specialist support groups</w:t>
      </w:r>
    </w:p>
    <w:p w14:paraId="0C4FD870" w14:textId="77777777" w:rsidR="007D6F4F" w:rsidRDefault="007D6F4F" w:rsidP="003438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6E2EEDF1" w14:textId="77777777" w:rsidR="00343873" w:rsidRDefault="00343873" w:rsidP="003438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szCs w:val="24"/>
          <w:u w:val="single"/>
          <w:lang w:val="en-US"/>
        </w:rPr>
        <w:t>Equality and diversity</w:t>
      </w:r>
    </w:p>
    <w:p w14:paraId="196B2BAB" w14:textId="77777777" w:rsidR="00343873" w:rsidRPr="00C8574F" w:rsidRDefault="00343873" w:rsidP="00343873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lang w:val="en-US"/>
        </w:rPr>
      </w:pPr>
      <w:r w:rsidRPr="00C8574F">
        <w:rPr>
          <w:rFonts w:ascii="Arial" w:hAnsi="Arial" w:cs="Arial"/>
          <w:bCs/>
          <w:color w:val="000000"/>
          <w:sz w:val="20"/>
          <w:lang w:val="en-US"/>
        </w:rPr>
        <w:t>Insert details of any relevant considerations</w:t>
      </w:r>
    </w:p>
    <w:p w14:paraId="3F76EF00" w14:textId="77777777" w:rsidR="00343873" w:rsidRDefault="00343873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50BBAF76" w14:textId="77777777" w:rsidR="00AE70E6" w:rsidRDefault="00FB0148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  <w:r w:rsidRPr="00CF6577">
        <w:rPr>
          <w:rFonts w:ascii="Arial" w:hAnsi="Arial" w:cs="Arial"/>
          <w:b/>
          <w:bCs/>
          <w:color w:val="000000"/>
          <w:szCs w:val="24"/>
          <w:u w:val="single"/>
          <w:lang w:val="en-US"/>
        </w:rPr>
        <w:t>References</w:t>
      </w:r>
    </w:p>
    <w:p w14:paraId="4B472140" w14:textId="77777777" w:rsidR="00AE70E6" w:rsidRDefault="00AE70E6" w:rsidP="00AE70E6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lang w:val="en-US"/>
        </w:rPr>
      </w:pPr>
      <w:r>
        <w:rPr>
          <w:rFonts w:ascii="Arial" w:hAnsi="Arial" w:cs="Arial"/>
          <w:iCs/>
          <w:color w:val="000000"/>
          <w:sz w:val="20"/>
          <w:lang w:val="en-US"/>
        </w:rPr>
        <w:t>Include det</w:t>
      </w:r>
      <w:r w:rsidR="002E6036">
        <w:rPr>
          <w:rFonts w:ascii="Arial" w:hAnsi="Arial" w:cs="Arial"/>
          <w:iCs/>
          <w:color w:val="000000"/>
          <w:sz w:val="20"/>
          <w:lang w:val="en-US"/>
        </w:rPr>
        <w:t>ails of references used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 or referred to </w:t>
      </w:r>
      <w:r w:rsidR="0017039B">
        <w:rPr>
          <w:rFonts w:ascii="Arial" w:hAnsi="Arial" w:cs="Arial"/>
          <w:iCs/>
          <w:color w:val="000000"/>
          <w:sz w:val="20"/>
          <w:lang w:val="en-US"/>
        </w:rPr>
        <w:t>e.g.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 SPC, BNF, </w:t>
      </w:r>
      <w:r w:rsidR="0017039B">
        <w:rPr>
          <w:rFonts w:ascii="Arial" w:hAnsi="Arial" w:cs="Arial"/>
          <w:iCs/>
          <w:color w:val="000000"/>
          <w:sz w:val="20"/>
          <w:lang w:val="en-US"/>
        </w:rPr>
        <w:t>n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ational </w:t>
      </w:r>
      <w:r w:rsidR="0017039B">
        <w:rPr>
          <w:rFonts w:ascii="Arial" w:hAnsi="Arial" w:cs="Arial"/>
          <w:iCs/>
          <w:color w:val="000000"/>
          <w:sz w:val="20"/>
          <w:lang w:val="en-US"/>
        </w:rPr>
        <w:t>g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uidance, </w:t>
      </w:r>
      <w:r w:rsidR="00896EA0">
        <w:rPr>
          <w:rFonts w:ascii="Arial" w:hAnsi="Arial" w:cs="Arial"/>
          <w:iCs/>
          <w:color w:val="000000"/>
          <w:sz w:val="20"/>
          <w:lang w:val="en-US"/>
        </w:rPr>
        <w:t>k</w:t>
      </w:r>
      <w:r>
        <w:rPr>
          <w:rFonts w:ascii="Arial" w:hAnsi="Arial" w:cs="Arial"/>
          <w:iCs/>
          <w:color w:val="000000"/>
          <w:sz w:val="20"/>
          <w:lang w:val="en-US"/>
        </w:rPr>
        <w:t>ey clinical papers. Provide weblinks wherever possible.</w:t>
      </w:r>
    </w:p>
    <w:p w14:paraId="02D376DC" w14:textId="77777777" w:rsidR="00AE70E6" w:rsidRDefault="00AE70E6" w:rsidP="00AE70E6">
      <w:pPr>
        <w:pStyle w:val="Title"/>
        <w:jc w:val="left"/>
        <w:rPr>
          <w:rFonts w:ascii="Calibri" w:hAnsi="Calibri"/>
          <w:b w:val="0"/>
          <w:color w:val="000000"/>
          <w:sz w:val="22"/>
          <w:szCs w:val="22"/>
        </w:rPr>
      </w:pPr>
    </w:p>
    <w:p w14:paraId="05838AE6" w14:textId="77777777" w:rsidR="00AE70E6" w:rsidRPr="00FD1605" w:rsidRDefault="00AE70E6" w:rsidP="00AE70E6">
      <w:pPr>
        <w:pStyle w:val="Title"/>
        <w:jc w:val="left"/>
        <w:rPr>
          <w:rFonts w:ascii="Arial" w:hAnsi="Arial" w:cs="Arial"/>
          <w:b w:val="0"/>
          <w:color w:val="000000"/>
          <w:sz w:val="20"/>
        </w:rPr>
      </w:pPr>
      <w:hyperlink r:id="rId19" w:history="1">
        <w:r w:rsidRPr="00FD1605">
          <w:rPr>
            <w:rStyle w:val="Hyperlink"/>
            <w:rFonts w:ascii="Arial" w:hAnsi="Arial" w:cs="Arial"/>
            <w:b w:val="0"/>
            <w:sz w:val="20"/>
          </w:rPr>
          <w:t>https://www.england.nhs.uk/wp-content/uploads/2018/03/responsibility-prescribing-between-primary-secondary-care-v2.pdf</w:t>
        </w:r>
      </w:hyperlink>
    </w:p>
    <w:p w14:paraId="22745D25" w14:textId="77777777" w:rsidR="00EF531A" w:rsidRPr="00FD1605" w:rsidRDefault="00EF531A" w:rsidP="00AE70E6">
      <w:pPr>
        <w:pStyle w:val="Title"/>
        <w:jc w:val="left"/>
        <w:rPr>
          <w:rFonts w:ascii="Arial" w:hAnsi="Arial" w:cs="Arial"/>
          <w:b w:val="0"/>
          <w:color w:val="000000"/>
          <w:sz w:val="20"/>
        </w:rPr>
      </w:pPr>
    </w:p>
    <w:p w14:paraId="652618C4" w14:textId="77777777" w:rsidR="00EF531A" w:rsidRPr="003228FB" w:rsidRDefault="00EF531A" w:rsidP="00EF531A">
      <w:pPr>
        <w:pStyle w:val="Heading3"/>
        <w:jc w:val="left"/>
        <w:rPr>
          <w:rFonts w:cs="Arial"/>
          <w:i/>
          <w:u w:val="single"/>
        </w:rPr>
      </w:pPr>
      <w:r w:rsidRPr="003228FB">
        <w:rPr>
          <w:i/>
          <w:u w:val="single"/>
        </w:rPr>
        <w:t>Development Process</w:t>
      </w:r>
    </w:p>
    <w:p w14:paraId="0190FAF9" w14:textId="77777777" w:rsidR="00EF531A" w:rsidRPr="003228FB" w:rsidRDefault="00EF531A" w:rsidP="001373B3">
      <w:pPr>
        <w:jc w:val="both"/>
        <w:rPr>
          <w:rFonts w:ascii="Arial" w:hAnsi="Arial" w:cs="Arial"/>
          <w:i/>
          <w:sz w:val="20"/>
        </w:rPr>
      </w:pPr>
      <w:r w:rsidRPr="003228FB">
        <w:rPr>
          <w:rFonts w:ascii="Arial" w:hAnsi="Arial" w:cs="Arial"/>
          <w:i/>
          <w:sz w:val="20"/>
        </w:rPr>
        <w:t xml:space="preserve">This guidance has been produced by </w:t>
      </w:r>
      <w:r>
        <w:rPr>
          <w:rFonts w:ascii="Arial" w:hAnsi="Arial" w:cs="Arial"/>
          <w:i/>
          <w:sz w:val="20"/>
        </w:rPr>
        <w:t>&lt;insert name and job title&gt;</w:t>
      </w:r>
      <w:r w:rsidRPr="003228FB">
        <w:rPr>
          <w:rFonts w:ascii="Arial" w:hAnsi="Arial" w:cs="Arial"/>
          <w:i/>
          <w:sz w:val="20"/>
        </w:rPr>
        <w:t xml:space="preserve"> following an AMBER</w:t>
      </w:r>
      <w:r>
        <w:rPr>
          <w:rFonts w:ascii="Arial" w:hAnsi="Arial" w:cs="Arial"/>
          <w:i/>
          <w:sz w:val="20"/>
        </w:rPr>
        <w:t>-G</w:t>
      </w:r>
      <w:r w:rsidRPr="003228FB">
        <w:rPr>
          <w:rFonts w:ascii="Arial" w:hAnsi="Arial" w:cs="Arial"/>
          <w:i/>
          <w:sz w:val="20"/>
        </w:rPr>
        <w:t xml:space="preserve"> classification status of </w:t>
      </w:r>
      <w:r>
        <w:rPr>
          <w:rFonts w:ascii="Arial" w:hAnsi="Arial" w:cs="Arial"/>
          <w:i/>
          <w:sz w:val="20"/>
        </w:rPr>
        <w:t>&lt;insert drug name&gt; b</w:t>
      </w:r>
      <w:r w:rsidRPr="003228FB">
        <w:rPr>
          <w:rFonts w:ascii="Arial" w:hAnsi="Arial" w:cs="Arial"/>
          <w:i/>
          <w:sz w:val="20"/>
        </w:rPr>
        <w:t>y the Barnsley Area Prescribing Committee. This guideline has been subject to consultation and endorsement</w:t>
      </w:r>
      <w:r w:rsidR="002E6036">
        <w:rPr>
          <w:rFonts w:ascii="Arial" w:hAnsi="Arial" w:cs="Arial"/>
          <w:i/>
          <w:sz w:val="20"/>
        </w:rPr>
        <w:t xml:space="preserve"> by &lt;insert details of relevant specialists&gt; and was ratified</w:t>
      </w:r>
      <w:r w:rsidRPr="003228FB">
        <w:rPr>
          <w:rFonts w:ascii="Arial" w:hAnsi="Arial" w:cs="Arial"/>
          <w:i/>
          <w:sz w:val="20"/>
        </w:rPr>
        <w:t xml:space="preserve"> by the Area Prescribing Committee </w:t>
      </w:r>
      <w:r>
        <w:rPr>
          <w:rFonts w:ascii="Arial" w:hAnsi="Arial" w:cs="Arial"/>
          <w:i/>
          <w:sz w:val="20"/>
        </w:rPr>
        <w:t>on &lt;insert date&gt;</w:t>
      </w:r>
      <w:r w:rsidR="002E6036">
        <w:rPr>
          <w:rFonts w:ascii="Arial" w:hAnsi="Arial" w:cs="Arial"/>
          <w:i/>
          <w:sz w:val="20"/>
        </w:rPr>
        <w:t>.</w:t>
      </w:r>
    </w:p>
    <w:p w14:paraId="31F8E37F" w14:textId="77777777" w:rsidR="00EF531A" w:rsidRPr="00702E12" w:rsidRDefault="00EF531A" w:rsidP="001373B3">
      <w:pPr>
        <w:pStyle w:val="Title"/>
        <w:jc w:val="both"/>
        <w:rPr>
          <w:rFonts w:ascii="Calibri" w:hAnsi="Calibri"/>
          <w:b w:val="0"/>
          <w:color w:val="000000"/>
          <w:sz w:val="22"/>
          <w:szCs w:val="22"/>
        </w:rPr>
      </w:pPr>
    </w:p>
    <w:p w14:paraId="343C4C17" w14:textId="77777777" w:rsidR="00AE70E6" w:rsidRPr="00CF6577" w:rsidRDefault="00AE70E6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083FE23E" w14:textId="77777777" w:rsidR="00CF6577" w:rsidRDefault="00CF6577" w:rsidP="00114C5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lang w:val="en-US"/>
        </w:rPr>
      </w:pPr>
    </w:p>
    <w:p w14:paraId="15D7121F" w14:textId="77777777" w:rsidR="00CF6577" w:rsidRPr="001E77A0" w:rsidRDefault="00CF6577" w:rsidP="00114C5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lang w:val="en-US"/>
        </w:rPr>
      </w:pPr>
    </w:p>
    <w:p w14:paraId="76DEE3D2" w14:textId="77777777" w:rsidR="0082707D" w:rsidRPr="003228FB" w:rsidRDefault="0082707D" w:rsidP="00114C51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en-US"/>
        </w:rPr>
      </w:pPr>
    </w:p>
    <w:p w14:paraId="5FD6EC75" w14:textId="77777777" w:rsidR="00C26778" w:rsidRPr="007515DB" w:rsidRDefault="00E4405E" w:rsidP="007515DB">
      <w:pPr>
        <w:rPr>
          <w:lang w:val="en-US"/>
        </w:rPr>
      </w:pPr>
      <w:r>
        <w:rPr>
          <w:rFonts w:ascii="Arial" w:hAnsi="Arial" w:cs="Arial"/>
        </w:rPr>
        <w:tab/>
      </w:r>
    </w:p>
    <w:sectPr w:rsidR="00C26778" w:rsidRPr="007515DB" w:rsidSect="00FD16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008" w:right="1008" w:bottom="1008" w:left="1008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49CB" w14:textId="77777777" w:rsidR="00557031" w:rsidRDefault="00557031">
      <w:r>
        <w:separator/>
      </w:r>
    </w:p>
  </w:endnote>
  <w:endnote w:type="continuationSeparator" w:id="0">
    <w:p w14:paraId="0FD9D78D" w14:textId="77777777" w:rsidR="00557031" w:rsidRDefault="0055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11A2" w14:textId="77777777" w:rsidR="00F34ECB" w:rsidRDefault="00F34E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24DFE" w14:textId="77777777" w:rsidR="00F34ECB" w:rsidRDefault="00F3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E168" w14:textId="77777777" w:rsidR="003A7DC2" w:rsidRPr="00FD1605" w:rsidRDefault="003A7DC2" w:rsidP="003A7DC2">
    <w:pPr>
      <w:pStyle w:val="Footer"/>
      <w:rPr>
        <w:rFonts w:ascii="Arial" w:hAnsi="Arial" w:cs="Arial"/>
        <w:sz w:val="20"/>
      </w:rPr>
    </w:pPr>
    <w:r w:rsidRPr="00FD1605">
      <w:rPr>
        <w:rFonts w:ascii="Arial" w:hAnsi="Arial" w:cs="Arial"/>
        <w:sz w:val="20"/>
      </w:rPr>
      <w:t>Drug X Amber-G Guideline</w:t>
    </w:r>
  </w:p>
  <w:p w14:paraId="213F48DF" w14:textId="77777777" w:rsidR="003A7DC2" w:rsidRPr="00FD1605" w:rsidRDefault="003A7DC2" w:rsidP="003A7DC2">
    <w:pPr>
      <w:pStyle w:val="Footer"/>
      <w:rPr>
        <w:rFonts w:ascii="Arial" w:hAnsi="Arial" w:cs="Arial"/>
        <w:sz w:val="18"/>
        <w:szCs w:val="18"/>
      </w:rPr>
    </w:pPr>
  </w:p>
  <w:p w14:paraId="13DB50AE" w14:textId="77777777" w:rsidR="003A7DC2" w:rsidRPr="00FD1605" w:rsidRDefault="003A7DC2" w:rsidP="003A7DC2">
    <w:pPr>
      <w:pStyle w:val="Footer"/>
      <w:rPr>
        <w:rFonts w:ascii="Arial" w:hAnsi="Arial" w:cs="Arial"/>
        <w:sz w:val="18"/>
        <w:szCs w:val="18"/>
      </w:rPr>
    </w:pPr>
    <w:r w:rsidRPr="00FD1605">
      <w:rPr>
        <w:rFonts w:ascii="Arial" w:hAnsi="Arial" w:cs="Arial"/>
        <w:sz w:val="18"/>
        <w:szCs w:val="18"/>
      </w:rPr>
      <w:t>Date Approved: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Review Date:</w:t>
    </w:r>
    <w:r w:rsidR="00B43194">
      <w:rPr>
        <w:rFonts w:ascii="Arial" w:hAnsi="Arial" w:cs="Arial"/>
        <w:sz w:val="18"/>
        <w:szCs w:val="18"/>
      </w:rPr>
      <w:t xml:space="preserve"> (3 years from date approved)</w:t>
    </w:r>
    <w:r w:rsidR="006332BA">
      <w:rPr>
        <w:rFonts w:ascii="Arial" w:hAnsi="Arial" w:cs="Arial"/>
        <w:sz w:val="18"/>
        <w:szCs w:val="18"/>
      </w:rPr>
      <w:t xml:space="preserve">           </w:t>
    </w:r>
    <w:r w:rsidR="006332BA" w:rsidRPr="006332BA">
      <w:rPr>
        <w:rFonts w:ascii="Arial" w:hAnsi="Arial" w:cs="Arial"/>
        <w:sz w:val="18"/>
        <w:szCs w:val="18"/>
      </w:rPr>
      <w:t xml:space="preserve">Page 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begin"/>
    </w:r>
    <w:r w:rsidR="006332BA" w:rsidRPr="006332BA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6332BA" w:rsidRPr="006332BA">
      <w:rPr>
        <w:rFonts w:ascii="Arial" w:hAnsi="Arial" w:cs="Arial"/>
        <w:b/>
        <w:bCs/>
        <w:sz w:val="18"/>
        <w:szCs w:val="18"/>
      </w:rPr>
      <w:fldChar w:fldCharType="separate"/>
    </w:r>
    <w:r w:rsidR="006332BA" w:rsidRPr="006332BA">
      <w:rPr>
        <w:rFonts w:ascii="Arial" w:hAnsi="Arial" w:cs="Arial"/>
        <w:b/>
        <w:bCs/>
        <w:noProof/>
        <w:sz w:val="18"/>
        <w:szCs w:val="18"/>
      </w:rPr>
      <w:t>1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end"/>
    </w:r>
    <w:r w:rsidR="006332BA" w:rsidRPr="006332BA">
      <w:rPr>
        <w:rFonts w:ascii="Arial" w:hAnsi="Arial" w:cs="Arial"/>
        <w:sz w:val="18"/>
        <w:szCs w:val="18"/>
      </w:rPr>
      <w:t xml:space="preserve"> of 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begin"/>
    </w:r>
    <w:r w:rsidR="006332BA" w:rsidRPr="006332BA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6332BA" w:rsidRPr="006332BA">
      <w:rPr>
        <w:rFonts w:ascii="Arial" w:hAnsi="Arial" w:cs="Arial"/>
        <w:b/>
        <w:bCs/>
        <w:sz w:val="18"/>
        <w:szCs w:val="18"/>
      </w:rPr>
      <w:fldChar w:fldCharType="separate"/>
    </w:r>
    <w:r w:rsidR="006332BA" w:rsidRPr="006332BA">
      <w:rPr>
        <w:rFonts w:ascii="Arial" w:hAnsi="Arial" w:cs="Arial"/>
        <w:b/>
        <w:bCs/>
        <w:noProof/>
        <w:sz w:val="18"/>
        <w:szCs w:val="18"/>
      </w:rPr>
      <w:t>2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end"/>
    </w:r>
  </w:p>
  <w:p w14:paraId="5FB2E97E" w14:textId="77777777" w:rsidR="003A7DC2" w:rsidRDefault="003A7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8E00" w14:textId="77777777" w:rsidR="004A528E" w:rsidRDefault="004A5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47AF" w14:textId="77777777" w:rsidR="00557031" w:rsidRDefault="00557031">
      <w:r>
        <w:separator/>
      </w:r>
    </w:p>
  </w:footnote>
  <w:footnote w:type="continuationSeparator" w:id="0">
    <w:p w14:paraId="4AA2C1DE" w14:textId="77777777" w:rsidR="00557031" w:rsidRDefault="0055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DF63" w14:textId="77777777" w:rsidR="004A528E" w:rsidRDefault="004A5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A837" w14:textId="77777777" w:rsidR="00F34ECB" w:rsidRPr="003228FB" w:rsidRDefault="0037574D" w:rsidP="00D223C0">
    <w:pPr>
      <w:autoSpaceDE w:val="0"/>
      <w:autoSpaceDN w:val="0"/>
      <w:adjustRightInd w:val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 </w:t>
    </w:r>
  </w:p>
  <w:p w14:paraId="42152E35" w14:textId="77777777" w:rsidR="00F34ECB" w:rsidRDefault="00F34ECB" w:rsidP="006107FF">
    <w:pPr>
      <w:rPr>
        <w:rFonts w:ascii="Arial" w:hAnsi="Arial" w:cs="Arial"/>
        <w:i/>
        <w:sz w:val="18"/>
        <w:szCs w:val="18"/>
        <w:lang w:val="en-US"/>
      </w:rPr>
    </w:pPr>
    <w:r w:rsidRPr="00B43194">
      <w:rPr>
        <w:rFonts w:ascii="Arial" w:hAnsi="Arial" w:cs="Arial"/>
        <w:b/>
        <w:i/>
        <w:color w:val="FF9B00"/>
        <w:sz w:val="18"/>
        <w:szCs w:val="18"/>
        <w:lang w:val="en-US"/>
      </w:rPr>
      <w:t xml:space="preserve">Amber </w:t>
    </w:r>
    <w:r w:rsidR="007515DB" w:rsidRPr="00B43194">
      <w:rPr>
        <w:rFonts w:ascii="Arial" w:hAnsi="Arial" w:cs="Arial"/>
        <w:b/>
        <w:i/>
        <w:color w:val="FF9B00"/>
        <w:sz w:val="18"/>
        <w:szCs w:val="18"/>
        <w:lang w:val="en-US"/>
      </w:rPr>
      <w:t>with Guidance</w:t>
    </w:r>
    <w:r w:rsidR="00233AC8" w:rsidRPr="00B43194">
      <w:rPr>
        <w:rFonts w:ascii="Arial" w:hAnsi="Arial" w:cs="Arial"/>
        <w:b/>
        <w:i/>
        <w:color w:val="FF9B00"/>
        <w:sz w:val="18"/>
        <w:szCs w:val="18"/>
        <w:lang w:val="en-US"/>
      </w:rPr>
      <w:t xml:space="preserve"> (Amber-G)</w:t>
    </w:r>
    <w:r w:rsidR="00FD1605">
      <w:rPr>
        <w:rFonts w:ascii="Arial" w:hAnsi="Arial" w:cs="Arial"/>
        <w:b/>
        <w:i/>
        <w:color w:val="FF9B00"/>
        <w:sz w:val="18"/>
        <w:szCs w:val="18"/>
        <w:lang w:val="en-US"/>
      </w:rPr>
      <w:t xml:space="preserve"> </w:t>
    </w:r>
    <w:r w:rsidRPr="00B43194">
      <w:rPr>
        <w:rFonts w:ascii="Arial" w:hAnsi="Arial" w:cs="Arial"/>
        <w:i/>
        <w:sz w:val="18"/>
        <w:szCs w:val="18"/>
        <w:lang w:val="en-US"/>
      </w:rPr>
      <w:t xml:space="preserve">= To be </w:t>
    </w:r>
    <w:r w:rsidR="00353D5D" w:rsidRPr="00B43194">
      <w:rPr>
        <w:rFonts w:ascii="Arial" w:hAnsi="Arial" w:cs="Arial"/>
        <w:i/>
        <w:sz w:val="18"/>
        <w:szCs w:val="18"/>
        <w:lang w:val="en-US"/>
      </w:rPr>
      <w:t xml:space="preserve">recommended or </w:t>
    </w:r>
    <w:r w:rsidRPr="00B43194">
      <w:rPr>
        <w:rFonts w:ascii="Arial" w:hAnsi="Arial" w:cs="Arial"/>
        <w:i/>
        <w:sz w:val="18"/>
        <w:szCs w:val="18"/>
        <w:lang w:val="en-US"/>
      </w:rPr>
      <w:t xml:space="preserve">initiated </w:t>
    </w:r>
    <w:r w:rsidR="00353D5D" w:rsidRPr="00B43194">
      <w:rPr>
        <w:rFonts w:ascii="Arial" w:hAnsi="Arial" w:cs="Arial"/>
        <w:i/>
        <w:sz w:val="18"/>
        <w:szCs w:val="18"/>
        <w:lang w:val="en-US"/>
      </w:rPr>
      <w:t>by a specialist*</w:t>
    </w:r>
    <w:r w:rsidR="001158AD">
      <w:rPr>
        <w:rFonts w:ascii="Arial" w:hAnsi="Arial" w:cs="Arial"/>
        <w:i/>
        <w:sz w:val="18"/>
        <w:szCs w:val="18"/>
        <w:lang w:val="en-US"/>
      </w:rPr>
      <w:t xml:space="preserve"> </w:t>
    </w:r>
    <w:r w:rsidRPr="00B43194">
      <w:rPr>
        <w:rFonts w:ascii="Arial" w:hAnsi="Arial" w:cs="Arial"/>
        <w:i/>
        <w:sz w:val="18"/>
        <w:szCs w:val="18"/>
        <w:lang w:val="en-US"/>
      </w:rPr>
      <w:t>with follow up prescribing and monitorin</w:t>
    </w:r>
    <w:r w:rsidR="00693F4A" w:rsidRPr="00B43194">
      <w:rPr>
        <w:rFonts w:ascii="Arial" w:hAnsi="Arial" w:cs="Arial"/>
        <w:i/>
        <w:sz w:val="18"/>
        <w:szCs w:val="18"/>
        <w:lang w:val="en-US"/>
      </w:rPr>
      <w:t>g</w:t>
    </w:r>
    <w:r w:rsidRPr="00B43194">
      <w:rPr>
        <w:rFonts w:ascii="Arial" w:hAnsi="Arial" w:cs="Arial"/>
        <w:i/>
        <w:sz w:val="18"/>
        <w:szCs w:val="18"/>
        <w:lang w:val="en-US"/>
      </w:rPr>
      <w:t xml:space="preserve"> by primary care</w:t>
    </w:r>
    <w:r w:rsidR="002122BB" w:rsidRPr="00B43194">
      <w:rPr>
        <w:rFonts w:ascii="Arial" w:hAnsi="Arial" w:cs="Arial"/>
        <w:i/>
        <w:sz w:val="18"/>
        <w:szCs w:val="18"/>
        <w:lang w:val="en-US"/>
      </w:rPr>
      <w:t xml:space="preserve"> clinicians</w:t>
    </w:r>
    <w:r w:rsidR="00353D5D" w:rsidRPr="00B43194">
      <w:rPr>
        <w:rFonts w:ascii="Arial" w:hAnsi="Arial" w:cs="Arial"/>
        <w:i/>
        <w:sz w:val="18"/>
        <w:szCs w:val="18"/>
        <w:lang w:val="en-US"/>
      </w:rPr>
      <w:t>.</w:t>
    </w:r>
    <w:r w:rsidR="00A06CD0" w:rsidRPr="00B43194">
      <w:rPr>
        <w:rFonts w:ascii="Arial" w:hAnsi="Arial" w:cs="Arial"/>
        <w:i/>
        <w:sz w:val="18"/>
        <w:szCs w:val="18"/>
        <w:lang w:val="en-US"/>
      </w:rPr>
      <w:t xml:space="preserve">  </w:t>
    </w:r>
  </w:p>
  <w:p w14:paraId="419A7421" w14:textId="77777777" w:rsidR="00353D5D" w:rsidRPr="003228FB" w:rsidRDefault="00353D5D" w:rsidP="006107FF">
    <w:pPr>
      <w:rPr>
        <w:rFonts w:ascii="Arial" w:hAnsi="Arial" w:cs="Arial"/>
        <w:i/>
        <w:iCs/>
        <w:color w:val="000000"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*Specialist is defined by the APC as a clinician who has undertaken an appropriate formal qualification or </w:t>
    </w:r>
    <w:r w:rsidR="0028566B">
      <w:rPr>
        <w:rFonts w:ascii="Arial" w:hAnsi="Arial" w:cs="Arial"/>
        <w:i/>
        <w:sz w:val="18"/>
        <w:szCs w:val="18"/>
        <w:lang w:val="en-US"/>
      </w:rPr>
      <w:t>recognis</w:t>
    </w:r>
    <w:r>
      <w:rPr>
        <w:rFonts w:ascii="Arial" w:hAnsi="Arial" w:cs="Arial"/>
        <w:i/>
        <w:sz w:val="18"/>
        <w:szCs w:val="18"/>
        <w:lang w:val="en-US"/>
      </w:rPr>
      <w:t>ed training programme</w:t>
    </w:r>
    <w:r w:rsidR="007C1C1E">
      <w:rPr>
        <w:rFonts w:ascii="Arial" w:hAnsi="Arial" w:cs="Arial"/>
        <w:i/>
        <w:sz w:val="18"/>
        <w:szCs w:val="18"/>
        <w:lang w:val="en-US"/>
      </w:rPr>
      <w:t>, or who has the appropriate knowledge and competencies</w:t>
    </w:r>
    <w:r>
      <w:rPr>
        <w:rFonts w:ascii="Arial" w:hAnsi="Arial" w:cs="Arial"/>
        <w:i/>
        <w:sz w:val="18"/>
        <w:szCs w:val="18"/>
        <w:lang w:val="en-US"/>
      </w:rPr>
      <w:t xml:space="preserve"> within the described area of practice.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DF9E" w14:textId="77777777" w:rsidR="004A528E" w:rsidRDefault="004A5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B2E4E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A3810"/>
    <w:multiLevelType w:val="hybridMultilevel"/>
    <w:tmpl w:val="16CE590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A99"/>
    <w:multiLevelType w:val="hybridMultilevel"/>
    <w:tmpl w:val="4B94EEC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A6C"/>
    <w:multiLevelType w:val="hybridMultilevel"/>
    <w:tmpl w:val="EF4A7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26B5B"/>
    <w:multiLevelType w:val="hybridMultilevel"/>
    <w:tmpl w:val="9C505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277BE"/>
    <w:multiLevelType w:val="hybridMultilevel"/>
    <w:tmpl w:val="7428B4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15C5B"/>
    <w:multiLevelType w:val="hybridMultilevel"/>
    <w:tmpl w:val="D516534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0E5F"/>
    <w:multiLevelType w:val="hybridMultilevel"/>
    <w:tmpl w:val="227416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6738F"/>
    <w:multiLevelType w:val="hybridMultilevel"/>
    <w:tmpl w:val="F1D4EC4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6C99"/>
    <w:multiLevelType w:val="hybridMultilevel"/>
    <w:tmpl w:val="DB1ED0CA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514B"/>
    <w:multiLevelType w:val="hybridMultilevel"/>
    <w:tmpl w:val="EFE0F66C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B7970"/>
    <w:multiLevelType w:val="hybridMultilevel"/>
    <w:tmpl w:val="42D8D75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6733"/>
    <w:multiLevelType w:val="hybridMultilevel"/>
    <w:tmpl w:val="AB4C1D7A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F2A95"/>
    <w:multiLevelType w:val="singleLevel"/>
    <w:tmpl w:val="867E2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E11441"/>
    <w:multiLevelType w:val="hybridMultilevel"/>
    <w:tmpl w:val="4F7A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759C3"/>
    <w:multiLevelType w:val="hybridMultilevel"/>
    <w:tmpl w:val="94E0EE8A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1700"/>
    <w:multiLevelType w:val="hybridMultilevel"/>
    <w:tmpl w:val="1AEC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BB9"/>
    <w:multiLevelType w:val="hybridMultilevel"/>
    <w:tmpl w:val="5BE0F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C73B12"/>
    <w:multiLevelType w:val="hybridMultilevel"/>
    <w:tmpl w:val="D550DFE6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91C68"/>
    <w:multiLevelType w:val="hybridMultilevel"/>
    <w:tmpl w:val="DC3EC560"/>
    <w:lvl w:ilvl="0" w:tplc="F016942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B6C2F"/>
    <w:multiLevelType w:val="singleLevel"/>
    <w:tmpl w:val="20DE4446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1" w15:restartNumberingAfterBreak="0">
    <w:nsid w:val="5A7B73E4"/>
    <w:multiLevelType w:val="hybridMultilevel"/>
    <w:tmpl w:val="97169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55273"/>
    <w:multiLevelType w:val="hybridMultilevel"/>
    <w:tmpl w:val="B22A7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3D81"/>
    <w:multiLevelType w:val="hybridMultilevel"/>
    <w:tmpl w:val="8D02F2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91B18"/>
    <w:multiLevelType w:val="hybridMultilevel"/>
    <w:tmpl w:val="4D0C3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DE3409"/>
    <w:multiLevelType w:val="hybridMultilevel"/>
    <w:tmpl w:val="13447746"/>
    <w:lvl w:ilvl="0" w:tplc="1F2C3D8C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664A64CE"/>
    <w:multiLevelType w:val="hybridMultilevel"/>
    <w:tmpl w:val="07B88506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4D0B"/>
    <w:multiLevelType w:val="hybridMultilevel"/>
    <w:tmpl w:val="E894F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E42E0"/>
    <w:multiLevelType w:val="hybridMultilevel"/>
    <w:tmpl w:val="E1C8553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A1112"/>
    <w:multiLevelType w:val="hybridMultilevel"/>
    <w:tmpl w:val="703AC95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F3985"/>
    <w:multiLevelType w:val="hybridMultilevel"/>
    <w:tmpl w:val="B3B47584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C0841"/>
    <w:multiLevelType w:val="hybridMultilevel"/>
    <w:tmpl w:val="8CAC34A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35C4D"/>
    <w:multiLevelType w:val="hybridMultilevel"/>
    <w:tmpl w:val="8F4E4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4DE"/>
    <w:multiLevelType w:val="hybridMultilevel"/>
    <w:tmpl w:val="7FEE3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B7CA4"/>
    <w:multiLevelType w:val="hybridMultilevel"/>
    <w:tmpl w:val="E1086B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068DB"/>
    <w:multiLevelType w:val="hybridMultilevel"/>
    <w:tmpl w:val="BECE9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666402">
    <w:abstractNumId w:val="33"/>
  </w:num>
  <w:num w:numId="2" w16cid:durableId="1977949083">
    <w:abstractNumId w:val="20"/>
  </w:num>
  <w:num w:numId="3" w16cid:durableId="1323966015">
    <w:abstractNumId w:val="34"/>
  </w:num>
  <w:num w:numId="4" w16cid:durableId="2137797684">
    <w:abstractNumId w:val="13"/>
  </w:num>
  <w:num w:numId="5" w16cid:durableId="1907379018">
    <w:abstractNumId w:val="0"/>
  </w:num>
  <w:num w:numId="6" w16cid:durableId="443887689">
    <w:abstractNumId w:val="7"/>
  </w:num>
  <w:num w:numId="7" w16cid:durableId="620721298">
    <w:abstractNumId w:val="23"/>
  </w:num>
  <w:num w:numId="8" w16cid:durableId="1511948071">
    <w:abstractNumId w:val="32"/>
  </w:num>
  <w:num w:numId="9" w16cid:durableId="1112169769">
    <w:abstractNumId w:val="25"/>
  </w:num>
  <w:num w:numId="10" w16cid:durableId="1015303597">
    <w:abstractNumId w:val="10"/>
  </w:num>
  <w:num w:numId="11" w16cid:durableId="509106240">
    <w:abstractNumId w:val="9"/>
  </w:num>
  <w:num w:numId="12" w16cid:durableId="1462653269">
    <w:abstractNumId w:val="12"/>
  </w:num>
  <w:num w:numId="13" w16cid:durableId="1685738913">
    <w:abstractNumId w:val="1"/>
  </w:num>
  <w:num w:numId="14" w16cid:durableId="1436556275">
    <w:abstractNumId w:val="11"/>
  </w:num>
  <w:num w:numId="15" w16cid:durableId="1635402434">
    <w:abstractNumId w:val="28"/>
  </w:num>
  <w:num w:numId="16" w16cid:durableId="1461419200">
    <w:abstractNumId w:val="26"/>
  </w:num>
  <w:num w:numId="17" w16cid:durableId="942612310">
    <w:abstractNumId w:val="18"/>
  </w:num>
  <w:num w:numId="18" w16cid:durableId="1890802230">
    <w:abstractNumId w:val="29"/>
  </w:num>
  <w:num w:numId="19" w16cid:durableId="412315590">
    <w:abstractNumId w:val="5"/>
  </w:num>
  <w:num w:numId="20" w16cid:durableId="1322541394">
    <w:abstractNumId w:val="35"/>
  </w:num>
  <w:num w:numId="21" w16cid:durableId="1324813618">
    <w:abstractNumId w:val="22"/>
  </w:num>
  <w:num w:numId="22" w16cid:durableId="1663463220">
    <w:abstractNumId w:val="30"/>
  </w:num>
  <w:num w:numId="23" w16cid:durableId="2144422806">
    <w:abstractNumId w:val="15"/>
  </w:num>
  <w:num w:numId="24" w16cid:durableId="1802914608">
    <w:abstractNumId w:val="8"/>
  </w:num>
  <w:num w:numId="25" w16cid:durableId="936980825">
    <w:abstractNumId w:val="2"/>
  </w:num>
  <w:num w:numId="26" w16cid:durableId="1818373076">
    <w:abstractNumId w:val="31"/>
  </w:num>
  <w:num w:numId="27" w16cid:durableId="222067260">
    <w:abstractNumId w:val="6"/>
  </w:num>
  <w:num w:numId="28" w16cid:durableId="359938858">
    <w:abstractNumId w:val="4"/>
  </w:num>
  <w:num w:numId="29" w16cid:durableId="10111524">
    <w:abstractNumId w:val="21"/>
  </w:num>
  <w:num w:numId="30" w16cid:durableId="503085554">
    <w:abstractNumId w:val="19"/>
  </w:num>
  <w:num w:numId="31" w16cid:durableId="246355114">
    <w:abstractNumId w:val="16"/>
  </w:num>
  <w:num w:numId="32" w16cid:durableId="2011255541">
    <w:abstractNumId w:val="14"/>
  </w:num>
  <w:num w:numId="33" w16cid:durableId="1313169724">
    <w:abstractNumId w:val="27"/>
  </w:num>
  <w:num w:numId="34" w16cid:durableId="1963419962">
    <w:abstractNumId w:val="3"/>
  </w:num>
  <w:num w:numId="35" w16cid:durableId="754476699">
    <w:abstractNumId w:val="17"/>
  </w:num>
  <w:num w:numId="36" w16cid:durableId="454642943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D"/>
    <w:rsid w:val="000058FE"/>
    <w:rsid w:val="0000646F"/>
    <w:rsid w:val="00023479"/>
    <w:rsid w:val="00055EE5"/>
    <w:rsid w:val="0006260F"/>
    <w:rsid w:val="000671CA"/>
    <w:rsid w:val="00076550"/>
    <w:rsid w:val="0008148A"/>
    <w:rsid w:val="00082AEB"/>
    <w:rsid w:val="00083C9F"/>
    <w:rsid w:val="000A19C1"/>
    <w:rsid w:val="000B6C87"/>
    <w:rsid w:val="000B7BAA"/>
    <w:rsid w:val="000C04C6"/>
    <w:rsid w:val="000D6CA2"/>
    <w:rsid w:val="000D77E0"/>
    <w:rsid w:val="000F0665"/>
    <w:rsid w:val="000F65A7"/>
    <w:rsid w:val="001033B8"/>
    <w:rsid w:val="00114C51"/>
    <w:rsid w:val="001158AD"/>
    <w:rsid w:val="00122872"/>
    <w:rsid w:val="0012346B"/>
    <w:rsid w:val="001270C6"/>
    <w:rsid w:val="001316EC"/>
    <w:rsid w:val="00135928"/>
    <w:rsid w:val="001373B3"/>
    <w:rsid w:val="00140E5C"/>
    <w:rsid w:val="001431C1"/>
    <w:rsid w:val="0015092D"/>
    <w:rsid w:val="001565A6"/>
    <w:rsid w:val="00156D76"/>
    <w:rsid w:val="0016366F"/>
    <w:rsid w:val="00167B55"/>
    <w:rsid w:val="0017039B"/>
    <w:rsid w:val="001767C1"/>
    <w:rsid w:val="00194CC0"/>
    <w:rsid w:val="001973D7"/>
    <w:rsid w:val="001A3343"/>
    <w:rsid w:val="001A4A38"/>
    <w:rsid w:val="001A4F54"/>
    <w:rsid w:val="001B62BB"/>
    <w:rsid w:val="001C771B"/>
    <w:rsid w:val="001E203D"/>
    <w:rsid w:val="001E77A0"/>
    <w:rsid w:val="001F28D8"/>
    <w:rsid w:val="001F6075"/>
    <w:rsid w:val="00202A10"/>
    <w:rsid w:val="00203BA0"/>
    <w:rsid w:val="00210716"/>
    <w:rsid w:val="002122BB"/>
    <w:rsid w:val="00230B03"/>
    <w:rsid w:val="00232441"/>
    <w:rsid w:val="00233AC8"/>
    <w:rsid w:val="00240CC2"/>
    <w:rsid w:val="00241DEE"/>
    <w:rsid w:val="00242770"/>
    <w:rsid w:val="00263A8D"/>
    <w:rsid w:val="00275B90"/>
    <w:rsid w:val="002768DE"/>
    <w:rsid w:val="00277151"/>
    <w:rsid w:val="00283798"/>
    <w:rsid w:val="0028566B"/>
    <w:rsid w:val="002912F5"/>
    <w:rsid w:val="002A0653"/>
    <w:rsid w:val="002A0BC6"/>
    <w:rsid w:val="002B2B7E"/>
    <w:rsid w:val="002B679D"/>
    <w:rsid w:val="002B6D9A"/>
    <w:rsid w:val="002E276F"/>
    <w:rsid w:val="002E4295"/>
    <w:rsid w:val="002E6036"/>
    <w:rsid w:val="00310F58"/>
    <w:rsid w:val="003228FB"/>
    <w:rsid w:val="00326395"/>
    <w:rsid w:val="003328D4"/>
    <w:rsid w:val="00341A07"/>
    <w:rsid w:val="00343873"/>
    <w:rsid w:val="00346BE7"/>
    <w:rsid w:val="00351BA9"/>
    <w:rsid w:val="00353D5D"/>
    <w:rsid w:val="00353E2A"/>
    <w:rsid w:val="003548D4"/>
    <w:rsid w:val="0035612A"/>
    <w:rsid w:val="00357D7C"/>
    <w:rsid w:val="0037180C"/>
    <w:rsid w:val="00373BF3"/>
    <w:rsid w:val="0037574D"/>
    <w:rsid w:val="00382F79"/>
    <w:rsid w:val="0039070B"/>
    <w:rsid w:val="00390BC1"/>
    <w:rsid w:val="00397FCB"/>
    <w:rsid w:val="003A7DC2"/>
    <w:rsid w:val="003D3254"/>
    <w:rsid w:val="003D406E"/>
    <w:rsid w:val="003D409D"/>
    <w:rsid w:val="003D763C"/>
    <w:rsid w:val="003E5691"/>
    <w:rsid w:val="003F0121"/>
    <w:rsid w:val="003F7BEF"/>
    <w:rsid w:val="00402874"/>
    <w:rsid w:val="00421890"/>
    <w:rsid w:val="004250A9"/>
    <w:rsid w:val="00443A8F"/>
    <w:rsid w:val="00470A19"/>
    <w:rsid w:val="00473846"/>
    <w:rsid w:val="00482AE1"/>
    <w:rsid w:val="00492894"/>
    <w:rsid w:val="0049704A"/>
    <w:rsid w:val="004A19D0"/>
    <w:rsid w:val="004A2740"/>
    <w:rsid w:val="004A528E"/>
    <w:rsid w:val="004A7792"/>
    <w:rsid w:val="004B08ED"/>
    <w:rsid w:val="004B1B23"/>
    <w:rsid w:val="004B7F99"/>
    <w:rsid w:val="004C4668"/>
    <w:rsid w:val="004E1796"/>
    <w:rsid w:val="004E20E8"/>
    <w:rsid w:val="004F4226"/>
    <w:rsid w:val="004F71A4"/>
    <w:rsid w:val="00507CED"/>
    <w:rsid w:val="00517827"/>
    <w:rsid w:val="00533087"/>
    <w:rsid w:val="00547ADF"/>
    <w:rsid w:val="00556B18"/>
    <w:rsid w:val="00557031"/>
    <w:rsid w:val="005845E3"/>
    <w:rsid w:val="005A1445"/>
    <w:rsid w:val="005A1B35"/>
    <w:rsid w:val="005B06F5"/>
    <w:rsid w:val="005B4305"/>
    <w:rsid w:val="005D264C"/>
    <w:rsid w:val="005D2D89"/>
    <w:rsid w:val="005E0EB0"/>
    <w:rsid w:val="005E7F77"/>
    <w:rsid w:val="005F0CE0"/>
    <w:rsid w:val="006058C7"/>
    <w:rsid w:val="006063AF"/>
    <w:rsid w:val="00606F66"/>
    <w:rsid w:val="006107FF"/>
    <w:rsid w:val="006224B5"/>
    <w:rsid w:val="00623C2B"/>
    <w:rsid w:val="006271C2"/>
    <w:rsid w:val="006332BA"/>
    <w:rsid w:val="00637AD2"/>
    <w:rsid w:val="00641076"/>
    <w:rsid w:val="00641A88"/>
    <w:rsid w:val="006800C5"/>
    <w:rsid w:val="00686BE6"/>
    <w:rsid w:val="0069060C"/>
    <w:rsid w:val="00693F4A"/>
    <w:rsid w:val="006B0833"/>
    <w:rsid w:val="006B4650"/>
    <w:rsid w:val="006B5D77"/>
    <w:rsid w:val="006B74AA"/>
    <w:rsid w:val="006C1BD1"/>
    <w:rsid w:val="006C696D"/>
    <w:rsid w:val="006D0C5B"/>
    <w:rsid w:val="006D7421"/>
    <w:rsid w:val="006E5FA0"/>
    <w:rsid w:val="00705A5B"/>
    <w:rsid w:val="007202FF"/>
    <w:rsid w:val="00746A71"/>
    <w:rsid w:val="00747D04"/>
    <w:rsid w:val="007515DB"/>
    <w:rsid w:val="00752A3E"/>
    <w:rsid w:val="00752E0A"/>
    <w:rsid w:val="00757121"/>
    <w:rsid w:val="0076693F"/>
    <w:rsid w:val="00772B19"/>
    <w:rsid w:val="00774E6F"/>
    <w:rsid w:val="00790946"/>
    <w:rsid w:val="00793798"/>
    <w:rsid w:val="00796CDD"/>
    <w:rsid w:val="007C0FB9"/>
    <w:rsid w:val="007C1C1E"/>
    <w:rsid w:val="007C6D32"/>
    <w:rsid w:val="007D0EB9"/>
    <w:rsid w:val="007D2234"/>
    <w:rsid w:val="007D6F4F"/>
    <w:rsid w:val="007E6384"/>
    <w:rsid w:val="007F0D7D"/>
    <w:rsid w:val="007F1B20"/>
    <w:rsid w:val="00812053"/>
    <w:rsid w:val="0081696E"/>
    <w:rsid w:val="00820693"/>
    <w:rsid w:val="008208A0"/>
    <w:rsid w:val="00826E0D"/>
    <w:rsid w:val="0082707D"/>
    <w:rsid w:val="0085790B"/>
    <w:rsid w:val="00861716"/>
    <w:rsid w:val="00862B7D"/>
    <w:rsid w:val="0086479C"/>
    <w:rsid w:val="00867F67"/>
    <w:rsid w:val="008754E6"/>
    <w:rsid w:val="0087567C"/>
    <w:rsid w:val="00892CD4"/>
    <w:rsid w:val="0089440B"/>
    <w:rsid w:val="00896EA0"/>
    <w:rsid w:val="008A6154"/>
    <w:rsid w:val="008B3A96"/>
    <w:rsid w:val="008C4152"/>
    <w:rsid w:val="008C6221"/>
    <w:rsid w:val="008D7053"/>
    <w:rsid w:val="008F378E"/>
    <w:rsid w:val="008F40FD"/>
    <w:rsid w:val="008F443C"/>
    <w:rsid w:val="008F47CE"/>
    <w:rsid w:val="009048E3"/>
    <w:rsid w:val="00913ECD"/>
    <w:rsid w:val="00914D74"/>
    <w:rsid w:val="00927FC5"/>
    <w:rsid w:val="00957A32"/>
    <w:rsid w:val="00966890"/>
    <w:rsid w:val="00980C20"/>
    <w:rsid w:val="0098433F"/>
    <w:rsid w:val="00987DE2"/>
    <w:rsid w:val="009A75DA"/>
    <w:rsid w:val="009B2A22"/>
    <w:rsid w:val="009C17FA"/>
    <w:rsid w:val="009C5401"/>
    <w:rsid w:val="009D6A21"/>
    <w:rsid w:val="009D6DA1"/>
    <w:rsid w:val="009E6E5B"/>
    <w:rsid w:val="009F159D"/>
    <w:rsid w:val="009F1CB4"/>
    <w:rsid w:val="009F1CE3"/>
    <w:rsid w:val="009F2B21"/>
    <w:rsid w:val="00A0011D"/>
    <w:rsid w:val="00A0304A"/>
    <w:rsid w:val="00A06CD0"/>
    <w:rsid w:val="00A11B12"/>
    <w:rsid w:val="00A331C5"/>
    <w:rsid w:val="00A33FD8"/>
    <w:rsid w:val="00A741AF"/>
    <w:rsid w:val="00A76BED"/>
    <w:rsid w:val="00AB2328"/>
    <w:rsid w:val="00AB5E98"/>
    <w:rsid w:val="00AB654A"/>
    <w:rsid w:val="00AC7DC6"/>
    <w:rsid w:val="00AD23F2"/>
    <w:rsid w:val="00AE3B68"/>
    <w:rsid w:val="00AE70E6"/>
    <w:rsid w:val="00AF3888"/>
    <w:rsid w:val="00AF404F"/>
    <w:rsid w:val="00AF6551"/>
    <w:rsid w:val="00B01253"/>
    <w:rsid w:val="00B31C39"/>
    <w:rsid w:val="00B34FB7"/>
    <w:rsid w:val="00B4138A"/>
    <w:rsid w:val="00B41598"/>
    <w:rsid w:val="00B4190A"/>
    <w:rsid w:val="00B43194"/>
    <w:rsid w:val="00B53D12"/>
    <w:rsid w:val="00B61779"/>
    <w:rsid w:val="00B77B72"/>
    <w:rsid w:val="00B85CA5"/>
    <w:rsid w:val="00BA1F11"/>
    <w:rsid w:val="00BA2550"/>
    <w:rsid w:val="00BA5886"/>
    <w:rsid w:val="00BA7609"/>
    <w:rsid w:val="00BB47C9"/>
    <w:rsid w:val="00BB5D6C"/>
    <w:rsid w:val="00BC1CD7"/>
    <w:rsid w:val="00BC3815"/>
    <w:rsid w:val="00BC409C"/>
    <w:rsid w:val="00BC4F5D"/>
    <w:rsid w:val="00BD0C8E"/>
    <w:rsid w:val="00BD209C"/>
    <w:rsid w:val="00BD47A0"/>
    <w:rsid w:val="00BE194D"/>
    <w:rsid w:val="00C0049D"/>
    <w:rsid w:val="00C03508"/>
    <w:rsid w:val="00C111F2"/>
    <w:rsid w:val="00C11A3D"/>
    <w:rsid w:val="00C1234E"/>
    <w:rsid w:val="00C16DF2"/>
    <w:rsid w:val="00C21427"/>
    <w:rsid w:val="00C2471E"/>
    <w:rsid w:val="00C26778"/>
    <w:rsid w:val="00C31983"/>
    <w:rsid w:val="00C43428"/>
    <w:rsid w:val="00C470D3"/>
    <w:rsid w:val="00C54BF0"/>
    <w:rsid w:val="00C600ED"/>
    <w:rsid w:val="00C75EEF"/>
    <w:rsid w:val="00C77213"/>
    <w:rsid w:val="00C8574F"/>
    <w:rsid w:val="00C955D6"/>
    <w:rsid w:val="00CB4784"/>
    <w:rsid w:val="00CC4FAF"/>
    <w:rsid w:val="00CC5826"/>
    <w:rsid w:val="00CC61A6"/>
    <w:rsid w:val="00CE6E09"/>
    <w:rsid w:val="00CF1CA1"/>
    <w:rsid w:val="00CF26A1"/>
    <w:rsid w:val="00CF401F"/>
    <w:rsid w:val="00CF6577"/>
    <w:rsid w:val="00CF7ED7"/>
    <w:rsid w:val="00D0414B"/>
    <w:rsid w:val="00D06814"/>
    <w:rsid w:val="00D07729"/>
    <w:rsid w:val="00D223C0"/>
    <w:rsid w:val="00D2265E"/>
    <w:rsid w:val="00D244E6"/>
    <w:rsid w:val="00D27567"/>
    <w:rsid w:val="00D342C7"/>
    <w:rsid w:val="00D47655"/>
    <w:rsid w:val="00D503C1"/>
    <w:rsid w:val="00D54C8D"/>
    <w:rsid w:val="00D56F1A"/>
    <w:rsid w:val="00D719BA"/>
    <w:rsid w:val="00D73B98"/>
    <w:rsid w:val="00D810E6"/>
    <w:rsid w:val="00D86754"/>
    <w:rsid w:val="00D911F8"/>
    <w:rsid w:val="00D91F99"/>
    <w:rsid w:val="00D92C28"/>
    <w:rsid w:val="00D954D6"/>
    <w:rsid w:val="00DB24A4"/>
    <w:rsid w:val="00DB2A35"/>
    <w:rsid w:val="00DC4201"/>
    <w:rsid w:val="00DD04B9"/>
    <w:rsid w:val="00DD653F"/>
    <w:rsid w:val="00DE6EE1"/>
    <w:rsid w:val="00DF117B"/>
    <w:rsid w:val="00E15DC3"/>
    <w:rsid w:val="00E15F6A"/>
    <w:rsid w:val="00E4405E"/>
    <w:rsid w:val="00E468F4"/>
    <w:rsid w:val="00E53E15"/>
    <w:rsid w:val="00E55477"/>
    <w:rsid w:val="00E701EC"/>
    <w:rsid w:val="00E722DB"/>
    <w:rsid w:val="00E72C9D"/>
    <w:rsid w:val="00E822D5"/>
    <w:rsid w:val="00E90D76"/>
    <w:rsid w:val="00E9490D"/>
    <w:rsid w:val="00EA05F4"/>
    <w:rsid w:val="00EA0976"/>
    <w:rsid w:val="00EC3E17"/>
    <w:rsid w:val="00EC5449"/>
    <w:rsid w:val="00ED64F1"/>
    <w:rsid w:val="00EF531A"/>
    <w:rsid w:val="00F02D49"/>
    <w:rsid w:val="00F07BDE"/>
    <w:rsid w:val="00F23570"/>
    <w:rsid w:val="00F3027A"/>
    <w:rsid w:val="00F33CAB"/>
    <w:rsid w:val="00F34ECB"/>
    <w:rsid w:val="00F412F8"/>
    <w:rsid w:val="00F41B85"/>
    <w:rsid w:val="00F52852"/>
    <w:rsid w:val="00F54F58"/>
    <w:rsid w:val="00F80F3C"/>
    <w:rsid w:val="00F873DC"/>
    <w:rsid w:val="00FB0148"/>
    <w:rsid w:val="00FB03F9"/>
    <w:rsid w:val="00FB7204"/>
    <w:rsid w:val="00FC6B7C"/>
    <w:rsid w:val="00FD1605"/>
    <w:rsid w:val="00FD71B1"/>
    <w:rsid w:val="00FE44C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075656C"/>
  <w15:chartTrackingRefBased/>
  <w15:docId w15:val="{778D4EE3-698B-4AC9-9837-890FCC7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82A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54C8D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82AE1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kern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rsid w:val="00D54C8D"/>
    <w:pPr>
      <w:spacing w:before="120" w:after="120"/>
      <w:ind w:left="283"/>
      <w:jc w:val="both"/>
    </w:pPr>
    <w:rPr>
      <w:rFonts w:ascii="Arial" w:hAnsi="Arial"/>
      <w:sz w:val="20"/>
    </w:rPr>
  </w:style>
  <w:style w:type="paragraph" w:customStyle="1" w:styleId="mtrachead3">
    <w:name w:val="mtrac head 3"/>
    <w:basedOn w:val="Heading3"/>
    <w:rsid w:val="00D54C8D"/>
    <w:pPr>
      <w:jc w:val="left"/>
    </w:pPr>
    <w:rPr>
      <w:rFonts w:ascii="HelvLight" w:hAnsi="HelvLight"/>
      <w:snapToGrid w:val="0"/>
      <w:sz w:val="20"/>
    </w:rPr>
  </w:style>
  <w:style w:type="paragraph" w:customStyle="1" w:styleId="mtrachead5">
    <w:name w:val="mtrac head 5"/>
    <w:basedOn w:val="Footer"/>
    <w:rsid w:val="00D54C8D"/>
    <w:pPr>
      <w:numPr>
        <w:ilvl w:val="12"/>
      </w:numPr>
      <w:tabs>
        <w:tab w:val="clear" w:pos="4153"/>
        <w:tab w:val="clear" w:pos="8306"/>
      </w:tabs>
      <w:jc w:val="both"/>
    </w:pPr>
    <w:rPr>
      <w:rFonts w:ascii="HelvLight" w:hAnsi="HelvLight"/>
      <w:snapToGrid w:val="0"/>
      <w:sz w:val="20"/>
    </w:rPr>
  </w:style>
  <w:style w:type="paragraph" w:styleId="BodyText3">
    <w:name w:val="Body Text 3"/>
    <w:basedOn w:val="Normal"/>
    <w:rsid w:val="00D54C8D"/>
    <w:pPr>
      <w:spacing w:before="120" w:after="120"/>
      <w:jc w:val="both"/>
    </w:pPr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7909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6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autoRedefine/>
    <w:rsid w:val="009C17FA"/>
    <w:pPr>
      <w:numPr>
        <w:numId w:val="5"/>
      </w:numPr>
    </w:pPr>
    <w:rPr>
      <w:szCs w:val="24"/>
      <w:lang w:val="en-US"/>
    </w:rPr>
  </w:style>
  <w:style w:type="paragraph" w:styleId="NormalWeb">
    <w:name w:val="Normal (Web)"/>
    <w:basedOn w:val="Normal"/>
    <w:rsid w:val="00812053"/>
    <w:pPr>
      <w:spacing w:before="100" w:beforeAutospacing="1" w:after="75"/>
    </w:pPr>
    <w:rPr>
      <w:color w:val="000000"/>
      <w:szCs w:val="24"/>
      <w:lang w:eastAsia="en-GB"/>
    </w:rPr>
  </w:style>
  <w:style w:type="character" w:styleId="CommentReference">
    <w:name w:val="annotation reference"/>
    <w:semiHidden/>
    <w:rsid w:val="00202A10"/>
    <w:rPr>
      <w:sz w:val="16"/>
      <w:szCs w:val="16"/>
    </w:rPr>
  </w:style>
  <w:style w:type="paragraph" w:styleId="CommentText">
    <w:name w:val="annotation text"/>
    <w:basedOn w:val="Normal"/>
    <w:semiHidden/>
    <w:rsid w:val="00202A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02A10"/>
    <w:rPr>
      <w:b/>
      <w:bCs/>
    </w:rPr>
  </w:style>
  <w:style w:type="character" w:styleId="FollowedHyperlink">
    <w:name w:val="FollowedHyperlink"/>
    <w:rsid w:val="00B53D12"/>
    <w:rPr>
      <w:color w:val="800080"/>
      <w:u w:val="single"/>
    </w:rPr>
  </w:style>
  <w:style w:type="paragraph" w:customStyle="1" w:styleId="cbp">
    <w:name w:val="cbp"/>
    <w:basedOn w:val="Normal"/>
    <w:rsid w:val="009A75DA"/>
    <w:pPr>
      <w:spacing w:before="120" w:after="100" w:afterAutospacing="1" w:line="336" w:lineRule="auto"/>
    </w:pPr>
    <w:rPr>
      <w:szCs w:val="24"/>
    </w:rPr>
  </w:style>
  <w:style w:type="paragraph" w:styleId="Revision">
    <w:name w:val="Revision"/>
    <w:hidden/>
    <w:uiPriority w:val="99"/>
    <w:semiHidden/>
    <w:rsid w:val="0085790B"/>
    <w:rPr>
      <w:sz w:val="24"/>
      <w:lang w:eastAsia="en-US"/>
    </w:rPr>
  </w:style>
  <w:style w:type="character" w:customStyle="1" w:styleId="TitleChar">
    <w:name w:val="Title Char"/>
    <w:link w:val="Title"/>
    <w:rsid w:val="00D719BA"/>
    <w:rPr>
      <w:b/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3A7DC2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FD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mhra.gov.uk/yellowcar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mhra.gov.uk/yellowcard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ines.org.uk/emc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source=images&amp;cd=&amp;cad=rja&amp;uact=8&amp;ved=2ahUKEwjn3oWnqYXbAhWBVhQKHeeYA4EQjRx6BAgBEAU&amp;url=https%3A%2F%2Fjobs.bmj.com%2Fjob%2F71595%2Fconsultant-in-public-health%2F&amp;psig=AOvVaw1OzZxZEBbpQ8KTQQokmZ_X&amp;ust=1526391423027722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medicinescomplete.com/#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ngland.nhs.uk/wp-content/uploads/2018/03/responsibility-prescribing-between-primary-secondary-care-v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EE08F76271E47A8C9D53446E66A50" ma:contentTypeVersion="20" ma:contentTypeDescription="Create a new document." ma:contentTypeScope="" ma:versionID="c2514347a253623e8d680110f4b84ede">
  <xsd:schema xmlns:xsd="http://www.w3.org/2001/XMLSchema" xmlns:xs="http://www.w3.org/2001/XMLSchema" xmlns:p="http://schemas.microsoft.com/office/2006/metadata/properties" xmlns:ns1="http://schemas.microsoft.com/sharepoint/v3" xmlns:ns2="6d6a54b7-fc96-4537-b515-e30173027318" xmlns:ns3="b41175ad-5aee-4862-9c19-d00d69a21c19" targetNamespace="http://schemas.microsoft.com/office/2006/metadata/properties" ma:root="true" ma:fieldsID="be79c57233d3eaccbd59d213e34b94fb" ns1:_="" ns2:_="" ns3:_="">
    <xsd:import namespace="http://schemas.microsoft.com/sharepoint/v3"/>
    <xsd:import namespace="6d6a54b7-fc96-4537-b515-e30173027318"/>
    <xsd:import namespace="b41175ad-5aee-4862-9c19-d00d69a21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a54b7-fc96-4537-b515-e3017302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75ad-5aee-4862-9c19-d00d69a21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12b297-36cd-40b5-b714-0c31021fb1c0}" ma:internalName="TaxCatchAll" ma:showField="CatchAllData" ma:web="b41175ad-5aee-4862-9c19-d00d69a21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1175ad-5aee-4862-9c19-d00d69a21c19" xsi:nil="true"/>
    <_ip_UnifiedCompliancePolicyUIAction xmlns="http://schemas.microsoft.com/sharepoint/v3" xsi:nil="true"/>
    <comment xmlns="6d6a54b7-fc96-4537-b515-e30173027318" xsi:nil="true"/>
    <lcf76f155ced4ddcb4097134ff3c332f xmlns="6d6a54b7-fc96-4537-b515-e3017302731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E6A972-798A-40D3-AC30-A3EC9D7F3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DB2C1-FF06-47DF-9B64-1F8824D8F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101EF-12F5-4BCB-A7D6-173814AF3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a54b7-fc96-4537-b515-e30173027318"/>
    <ds:schemaRef ds:uri="b41175ad-5aee-4862-9c19-d00d69a21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E571B-5FE4-4D07-B6CA-150C87949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Area Prescribing Committee</vt:lpstr>
    </vt:vector>
  </TitlesOfParts>
  <Company>Barnsley Health Authority</Company>
  <LinksUpToDate>false</LinksUpToDate>
  <CharactersWithSpaces>3928</CharactersWithSpaces>
  <SharedDoc>false</SharedDoc>
  <HLinks>
    <vt:vector size="36" baseType="variant">
      <vt:variant>
        <vt:i4>8126579</vt:i4>
      </vt:variant>
      <vt:variant>
        <vt:i4>18</vt:i4>
      </vt:variant>
      <vt:variant>
        <vt:i4>0</vt:i4>
      </vt:variant>
      <vt:variant>
        <vt:i4>5</vt:i4>
      </vt:variant>
      <vt:variant>
        <vt:lpwstr>https://www.england.nhs.uk/wp-content/uploads/2018/03/responsibility-prescribing-between-primary-secondary-care-v2.pdf</vt:lpwstr>
      </vt:variant>
      <vt:variant>
        <vt:lpwstr/>
      </vt:variant>
      <vt:variant>
        <vt:i4>5963789</vt:i4>
      </vt:variant>
      <vt:variant>
        <vt:i4>15</vt:i4>
      </vt:variant>
      <vt:variant>
        <vt:i4>0</vt:i4>
      </vt:variant>
      <vt:variant>
        <vt:i4>5</vt:i4>
      </vt:variant>
      <vt:variant>
        <vt:lpwstr>http://www.mhra.gov.uk/yellowcard</vt:lpwstr>
      </vt:variant>
      <vt:variant>
        <vt:lpwstr/>
      </vt:variant>
      <vt:variant>
        <vt:i4>5963789</vt:i4>
      </vt:variant>
      <vt:variant>
        <vt:i4>12</vt:i4>
      </vt:variant>
      <vt:variant>
        <vt:i4>0</vt:i4>
      </vt:variant>
      <vt:variant>
        <vt:i4>5</vt:i4>
      </vt:variant>
      <vt:variant>
        <vt:lpwstr>http://www.mhra.gov.uk/yellowcard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3145737</vt:i4>
      </vt:variant>
      <vt:variant>
        <vt:i4>6</vt:i4>
      </vt:variant>
      <vt:variant>
        <vt:i4>0</vt:i4>
      </vt:variant>
      <vt:variant>
        <vt:i4>5</vt:i4>
      </vt:variant>
      <vt:variant>
        <vt:lpwstr>https://www.medicinescomplete.com/</vt:lpwstr>
      </vt:variant>
      <vt:variant>
        <vt:lpwstr>/</vt:lpwstr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i&amp;source=images&amp;cd=&amp;cad=rja&amp;uact=8&amp;ved=2ahUKEwjn3oWnqYXbAhWBVhQKHeeYA4EQjRx6BAgBEAU&amp;url=https%3A%2F%2Fjobs.bmj.com%2Fjob%2F71595%2Fconsultant-in-public-health%2F&amp;psig=AOvVaw1OzZxZEBbpQ8KTQQokmZ_X&amp;ust=1526391423027722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Area Prescribing Committee</dc:title>
  <dc:subject/>
  <dc:creator>Enter your name here</dc:creator>
  <cp:keywords/>
  <cp:lastModifiedBy>BRAZIER, Nicola (NHS SOUTH YORKSHIRE ICB - 02P)</cp:lastModifiedBy>
  <cp:revision>2</cp:revision>
  <cp:lastPrinted>2013-12-05T11:16:00Z</cp:lastPrinted>
  <dcterms:created xsi:type="dcterms:W3CDTF">2024-03-19T15:26:00Z</dcterms:created>
  <dcterms:modified xsi:type="dcterms:W3CDTF">2024-03-19T15:26:00Z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0x010100434EE08F76271E47A8C9D53446E66A50</vt:lpwstr>
  </property>
</Properties>
</file>